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05" w:rsidRDefault="003C6A05"/>
    <w:tbl>
      <w:tblPr>
        <w:tblW w:w="10421" w:type="dxa"/>
        <w:tblLook w:val="04A0"/>
      </w:tblPr>
      <w:tblGrid>
        <w:gridCol w:w="5779"/>
        <w:gridCol w:w="4642"/>
      </w:tblGrid>
      <w:tr w:rsidR="003C6A05">
        <w:tc>
          <w:tcPr>
            <w:tcW w:w="5778" w:type="dxa"/>
            <w:shd w:val="clear" w:color="auto" w:fill="auto"/>
          </w:tcPr>
          <w:p w:rsidR="003C6A05" w:rsidRDefault="003C6A05">
            <w:pPr>
              <w:spacing w:after="0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42" w:type="dxa"/>
            <w:shd w:val="clear" w:color="auto" w:fill="auto"/>
          </w:tcPr>
          <w:p w:rsidR="003C6A05" w:rsidRDefault="002559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:rsidR="003C6A05" w:rsidRDefault="002559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приказом Министерства спорта Российской Федерации</w:t>
            </w:r>
          </w:p>
          <w:p w:rsidR="003C6A05" w:rsidRDefault="0025593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 «30» сентября 2015 г. № 913</w:t>
            </w:r>
          </w:p>
        </w:tc>
      </w:tr>
    </w:tbl>
    <w:p w:rsidR="003C6A05" w:rsidRDefault="003C6A05">
      <w:pPr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3C6A05" w:rsidRDefault="003C6A05">
      <w:pPr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3C6A05" w:rsidRDefault="003C6A05">
      <w:pPr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3C6A05" w:rsidRDefault="003C6A05">
      <w:pPr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3C6A05" w:rsidRDefault="003C6A05">
      <w:pPr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3C6A05" w:rsidRDefault="00255933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Положение о спортивных судьях </w:t>
      </w:r>
    </w:p>
    <w:p w:rsidR="003C6A05" w:rsidRDefault="003C6A0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C6A05" w:rsidRDefault="00255933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I. Общие положения</w:t>
      </w:r>
    </w:p>
    <w:p w:rsidR="003C6A05" w:rsidRDefault="003C6A0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C6A05" w:rsidRDefault="00255933">
      <w:pPr>
        <w:tabs>
          <w:tab w:val="left" w:pos="1134"/>
        </w:tabs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Положение о спортивных судьях (далее – Положение) разработано в соответствии с частью 8 статьи 22 Федерального закона от 4 декабря 2007 г.   № 329-ФЗ «О физической культуре и спорте в Российской Федерации» (Собрание законодательства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, 2007, № 50, ст. 6242; 2008, № 30 (ч.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), ст. 3616; 2014, № 26 (ч.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), ст. 3376;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2015, № 27, ст. 3995) и </w:t>
      </w:r>
      <w:hyperlink r:id="rId7">
        <w:r>
          <w:rPr>
            <w:rStyle w:val="-"/>
            <w:rFonts w:ascii="Times New Roman" w:hAnsi="Times New Roman"/>
            <w:sz w:val="28"/>
            <w:szCs w:val="28"/>
          </w:rPr>
          <w:t>подпунктом 4.2.</w:t>
        </w:r>
      </w:hyperlink>
      <w:r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Положения о Министерстве спорта Российской Федерации, утвержденного постановлением Правительства Российской Федерации от 19 июня 2012 г. № 607 (Собрание законодательства Российской Федерации, 2012, № 26, ст. 3525; 2013, № 30 (ч.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), ст. 4112, № 45, ст.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>22; 2015, № 2, ст. 491, № 18, ст. 2711).</w:t>
      </w:r>
      <w:proofErr w:type="gramEnd"/>
    </w:p>
    <w:p w:rsidR="003C6A05" w:rsidRDefault="0025593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определяет:</w:t>
      </w:r>
    </w:p>
    <w:p w:rsidR="003C6A05" w:rsidRDefault="0025593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порядок присвоения квалификационных категорий спортивных судей;</w:t>
      </w:r>
    </w:p>
    <w:p w:rsidR="003C6A05" w:rsidRDefault="0025593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содержание квалификационных требований к кандидатам на присвоение квалификационных категорий спортивных судей;</w:t>
      </w:r>
    </w:p>
    <w:p w:rsidR="003C6A05" w:rsidRDefault="0025593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права и о</w:t>
      </w:r>
      <w:r>
        <w:rPr>
          <w:rFonts w:ascii="Times New Roman" w:hAnsi="Times New Roman"/>
          <w:sz w:val="28"/>
          <w:szCs w:val="28"/>
        </w:rPr>
        <w:t xml:space="preserve">бязанности спортивных судей. </w:t>
      </w:r>
    </w:p>
    <w:p w:rsidR="003C6A05" w:rsidRDefault="0025593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Российской Федерации устанавливаются следующие квалификационные категории спортивных судей</w:t>
      </w:r>
      <w:r>
        <w:rPr>
          <w:rStyle w:val="ab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>: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спортивный судья всероссийской категории;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спортивный судья первой категории;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спортивный судья второй категории;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>спортивный судья третьей категории;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юный спортивный судья.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Присвоение квалификационных категорий спортивных судей осуществляется по видам спорта, включенным во Всероссийский реестр видов спорта, в соответствии с квалификационными требованиями к канди</w:t>
      </w:r>
      <w:r>
        <w:rPr>
          <w:rFonts w:ascii="Times New Roman" w:hAnsi="Times New Roman"/>
          <w:sz w:val="28"/>
          <w:szCs w:val="28"/>
        </w:rPr>
        <w:t>датам на присвоение квалификационных категорий спортивных судей (далее – Квалификационные требования).</w:t>
      </w:r>
    </w:p>
    <w:p w:rsidR="003C6A05" w:rsidRDefault="00255933">
      <w:pPr>
        <w:pStyle w:val="af8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Квалификационные требования утверждаются Министерством спорта Российской Федерации (далее – Министерство).</w:t>
      </w:r>
    </w:p>
    <w:p w:rsidR="003C6A05" w:rsidRDefault="00255933">
      <w:pPr>
        <w:pStyle w:val="af8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Спортивный судья осуществляет судейство офи</w:t>
      </w:r>
      <w:r>
        <w:rPr>
          <w:rFonts w:ascii="Times New Roman" w:hAnsi="Times New Roman"/>
          <w:sz w:val="28"/>
          <w:szCs w:val="28"/>
        </w:rPr>
        <w:t>циальных спортивных соревнований или физкультурных мероприятий по видам спорта, включенным в Единый календарный план межрегиональных, всероссийских и международных физкультурных мероприятий и спортивных мероприятий по предложениям общероссийских спортивных</w:t>
      </w:r>
      <w:r>
        <w:rPr>
          <w:rFonts w:ascii="Times New Roman" w:hAnsi="Times New Roman"/>
          <w:sz w:val="28"/>
          <w:szCs w:val="28"/>
        </w:rPr>
        <w:t xml:space="preserve"> федераций или </w:t>
      </w:r>
      <w:r>
        <w:rPr>
          <w:rFonts w:ascii="Times New Roman" w:hAnsi="Times New Roman"/>
          <w:color w:val="000000" w:themeColor="text1"/>
          <w:sz w:val="28"/>
          <w:szCs w:val="28"/>
        </w:rPr>
        <w:t>федеральных органов исполнительной власти, осуществляющих руководство развитием военно-прикладных и служебно-прикладных видов спорта (далее – федеральные органы)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в календарные планы физкультурных мероприятий и спортивных мероприятий субъ</w:t>
      </w:r>
      <w:r>
        <w:rPr>
          <w:rFonts w:ascii="Times New Roman" w:hAnsi="Times New Roman"/>
          <w:sz w:val="28"/>
          <w:szCs w:val="28"/>
        </w:rPr>
        <w:t>ектов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муниципальных образований и физкультурно-спортивных организаций (далее – официальное соревнование), в том числе по видам спорта среди инвалидов и лиц с ограниченными возможностями здоровья, правила вида спорта, утвержденные в со</w:t>
      </w:r>
      <w:r>
        <w:rPr>
          <w:rFonts w:ascii="Times New Roman" w:hAnsi="Times New Roman"/>
          <w:sz w:val="28"/>
          <w:szCs w:val="28"/>
        </w:rPr>
        <w:t>ответствии со статьей 25 Федерального закона от 04.12.2007 № 329-ФЗ «О физической культуре и спорте в Российской Федерации» (Собрание законодательства Российской Федерации, 2007, № 50, ст. 6242;</w:t>
      </w:r>
      <w:proofErr w:type="gramEnd"/>
      <w:r>
        <w:rPr>
          <w:rFonts w:ascii="Times New Roman" w:hAnsi="Times New Roman"/>
          <w:sz w:val="28"/>
          <w:szCs w:val="28"/>
        </w:rPr>
        <w:t xml:space="preserve"> 2008, № 30 (ч.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), ст. 3616; </w:t>
      </w:r>
      <w:proofErr w:type="gramStart"/>
      <w:r>
        <w:rPr>
          <w:rFonts w:ascii="Times New Roman" w:hAnsi="Times New Roman"/>
          <w:sz w:val="28"/>
          <w:szCs w:val="28"/>
        </w:rPr>
        <w:t xml:space="preserve">2014, № 26 (ч.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), ст. 3376) (д</w:t>
      </w:r>
      <w:r>
        <w:rPr>
          <w:rFonts w:ascii="Times New Roman" w:hAnsi="Times New Roman"/>
          <w:sz w:val="28"/>
          <w:szCs w:val="28"/>
        </w:rPr>
        <w:t xml:space="preserve">алее – правила вида спорта) которых, в части спортивных дисциплин, не имеют отличий от вида спорта, в котором спортивному судье присвоена квалификационная категория спортивного судьи, и по видам спорта, спортивные дисциплины которых являются многоборьями, </w:t>
      </w:r>
      <w:r>
        <w:rPr>
          <w:rFonts w:ascii="Times New Roman" w:hAnsi="Times New Roman"/>
          <w:sz w:val="28"/>
          <w:szCs w:val="28"/>
        </w:rPr>
        <w:t>и правила вида спорта которых, в части отдельных составляющих многоборий, не имеют отличий от вида спорта, в котором спортивному судье присвоена</w:t>
      </w:r>
      <w:proofErr w:type="gramEnd"/>
      <w:r>
        <w:rPr>
          <w:rFonts w:ascii="Times New Roman" w:hAnsi="Times New Roman"/>
          <w:sz w:val="28"/>
          <w:szCs w:val="28"/>
        </w:rPr>
        <w:t xml:space="preserve"> квалификационная категория спортивного судьи.</w:t>
      </w:r>
    </w:p>
    <w:p w:rsidR="003C6A05" w:rsidRDefault="003C6A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6A05" w:rsidRDefault="0025593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II. Порядок присвоения квалификационных категорий спортивных суд</w:t>
      </w:r>
      <w:r>
        <w:rPr>
          <w:rFonts w:ascii="Times New Roman" w:hAnsi="Times New Roman"/>
          <w:b/>
          <w:bCs/>
          <w:sz w:val="28"/>
          <w:szCs w:val="28"/>
        </w:rPr>
        <w:t>ей</w:t>
      </w:r>
    </w:p>
    <w:p w:rsidR="003C6A05" w:rsidRDefault="003C6A0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Квалификационная категория спортивного судьи «юный спортивный судья» присваивается гражданам Российской Федерации в возрасте от 14 до 16 лет в соответствии с Квалификационными требованиями, сроком на 1 год.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Квалификационная категория спортивного </w:t>
      </w:r>
      <w:r>
        <w:rPr>
          <w:rFonts w:ascii="Times New Roman" w:hAnsi="Times New Roman"/>
          <w:sz w:val="28"/>
          <w:szCs w:val="28"/>
        </w:rPr>
        <w:t>судьи «спортивный судья третьей категории» присваивается гражданам Российской Федерации старше 16 лет в соответствии с Квалификационными требованиями, сроком на 1 год, и не ранее чем через 1 год со дня начала спортивной судейской деятельности.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 Квалифика</w:t>
      </w:r>
      <w:r>
        <w:rPr>
          <w:rFonts w:ascii="Times New Roman" w:hAnsi="Times New Roman"/>
          <w:sz w:val="28"/>
          <w:szCs w:val="28"/>
        </w:rPr>
        <w:t>ционная категория спортивного судьи «спортивный судья второй категории» присваивается гражданам Российской Федерации, имеющим квалификационную категорию спортивного судьи «спортивный судья третьей категории» в соответствии с Квалификационными требованиями,</w:t>
      </w:r>
      <w:r>
        <w:rPr>
          <w:rFonts w:ascii="Times New Roman" w:hAnsi="Times New Roman"/>
          <w:sz w:val="28"/>
          <w:szCs w:val="28"/>
        </w:rPr>
        <w:t xml:space="preserve"> сроком на 2 года, и не ранее чем через 1 год со дня присвоения квалификационной категории спортивного судьи «спортивный судья третьей категории».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Квалификационная категория спортивного судьи «спортивный судья первой категории» присваивается: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граждан</w:t>
      </w:r>
      <w:r>
        <w:rPr>
          <w:rFonts w:ascii="Times New Roman" w:hAnsi="Times New Roman"/>
          <w:sz w:val="28"/>
          <w:szCs w:val="28"/>
        </w:rPr>
        <w:t>ам Российской Федерации, имеющим квалификационную категорию спортивного судьи «спортивный судья второй категории» в соответствии с Квалификационными требованиями, сроком на 2 года, и не ранее чем через 2 года со дня присвоения квалификационной категории сп</w:t>
      </w:r>
      <w:r>
        <w:rPr>
          <w:rFonts w:ascii="Times New Roman" w:hAnsi="Times New Roman"/>
          <w:sz w:val="28"/>
          <w:szCs w:val="28"/>
        </w:rPr>
        <w:t>ортивного судьи «спортивный судья второй категории»;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гражданам Российской Федерации, имеющим спортивное звание «мастер спорта России международного класса» или «мастер спорта России» по соответствующему виду спорта, в соответствии с Квалификационными </w:t>
      </w:r>
      <w:r>
        <w:rPr>
          <w:rFonts w:ascii="Times New Roman" w:hAnsi="Times New Roman"/>
          <w:sz w:val="28"/>
          <w:szCs w:val="28"/>
        </w:rPr>
        <w:t>требованиями, сроком на два года.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Квалификационная категория спортивного судьи «юный спортивный судья» присваивается физкультурно-спортивными организациями.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Квалификационные категории спортивных судей «спортивный судья второй категории» и «спортивный су</w:t>
      </w:r>
      <w:r>
        <w:rPr>
          <w:rFonts w:ascii="Times New Roman" w:hAnsi="Times New Roman"/>
          <w:sz w:val="28"/>
          <w:szCs w:val="28"/>
        </w:rPr>
        <w:t>дья третьей категории» (за исключением военно-прикладных и служебно-прикладных видов спорта) присваиваются органами местного самоуправления муниципальных районов и городских округов по месту жительства кандидатов на присвоение или по месту регистрации реги</w:t>
      </w:r>
      <w:r>
        <w:rPr>
          <w:rFonts w:ascii="Times New Roman" w:hAnsi="Times New Roman"/>
          <w:sz w:val="28"/>
          <w:szCs w:val="28"/>
        </w:rPr>
        <w:t>ональной спортивной федерации, осуществляющей учет судейской деятельности кандидатов на присвоение, по представлению (Приложение № 1 к настоящему Положению) (далее – Представление), заверенному руководителем</w:t>
      </w:r>
      <w:proofErr w:type="gramEnd"/>
      <w:r>
        <w:rPr>
          <w:rFonts w:ascii="Times New Roman" w:hAnsi="Times New Roman"/>
          <w:sz w:val="28"/>
          <w:szCs w:val="28"/>
        </w:rPr>
        <w:t xml:space="preserve"> такой региональной спортивной федерации.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</w:t>
      </w:r>
      <w:r>
        <w:rPr>
          <w:rFonts w:ascii="Times New Roman" w:hAnsi="Times New Roman"/>
          <w:sz w:val="28"/>
          <w:szCs w:val="28"/>
        </w:rPr>
        <w:t>кационные категории спортивных судей «спортивный судья второй категории» и «спортивный судья третьей категории» по военно-прикладным и служебно-прикладным видам спорта присваиваются соответствующими структурными подразделениями федеральных органов по месту</w:t>
      </w:r>
      <w:r>
        <w:rPr>
          <w:rFonts w:ascii="Times New Roman" w:hAnsi="Times New Roman"/>
          <w:sz w:val="28"/>
          <w:szCs w:val="28"/>
        </w:rPr>
        <w:t xml:space="preserve"> нахождения структурных подразделений федеральных органов, по Представлению, подписанному должностным лицом, уполномоченным структурным подразделением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органа, осуществляющими учет судейской деятельности кандидатов на присвоение.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Квалификационн</w:t>
      </w:r>
      <w:r>
        <w:rPr>
          <w:rFonts w:ascii="Times New Roman" w:hAnsi="Times New Roman"/>
          <w:sz w:val="28"/>
          <w:szCs w:val="28"/>
        </w:rPr>
        <w:t xml:space="preserve">ая категория спортивного судьи «спортивный судья первой категории»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рисваивается </w:t>
      </w:r>
      <w:r>
        <w:rPr>
          <w:rFonts w:ascii="Times New Roman" w:hAnsi="Times New Roman"/>
          <w:iCs/>
          <w:sz w:val="28"/>
          <w:szCs w:val="28"/>
        </w:rPr>
        <w:t xml:space="preserve">органами исполнительной власти субъектов Российской Федерации в области физической культуры и спорта </w:t>
      </w:r>
      <w:r>
        <w:rPr>
          <w:rFonts w:ascii="Times New Roman" w:hAnsi="Times New Roman"/>
          <w:sz w:val="28"/>
          <w:szCs w:val="28"/>
        </w:rPr>
        <w:t xml:space="preserve">(далее – органы </w:t>
      </w:r>
      <w:r>
        <w:rPr>
          <w:rFonts w:ascii="Times New Roman" w:hAnsi="Times New Roman"/>
          <w:sz w:val="28"/>
          <w:szCs w:val="28"/>
        </w:rPr>
        <w:lastRenderedPageBreak/>
        <w:t xml:space="preserve">исполнительной власти) по месту жительства кандидата на </w:t>
      </w:r>
      <w:r>
        <w:rPr>
          <w:rFonts w:ascii="Times New Roman" w:hAnsi="Times New Roman"/>
          <w:sz w:val="28"/>
          <w:szCs w:val="28"/>
        </w:rPr>
        <w:t>присвоение или по месту регистрации региональной спортивной федерации, осуществляющей учет судейской деятельности или по месту нахождения структурного подразделения федерального органа, осуществляющих учет судейской деятельности кандидата на присвоение, по</w:t>
      </w:r>
      <w:r>
        <w:rPr>
          <w:rFonts w:ascii="Times New Roman" w:hAnsi="Times New Roman"/>
          <w:sz w:val="28"/>
          <w:szCs w:val="28"/>
        </w:rPr>
        <w:t xml:space="preserve"> Представлению, заверенному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руководителем такой региональной спортивной федерации или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руководителем такого структурного подразделения федерального органа (для военно-прикладных и служебно-прикладных видов спорта).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/>
          <w:sz w:val="28"/>
          <w:szCs w:val="28"/>
        </w:rPr>
        <w:t>Для присвоения квалификационных катего</w:t>
      </w:r>
      <w:r>
        <w:rPr>
          <w:rFonts w:ascii="Times New Roman" w:hAnsi="Times New Roman"/>
          <w:sz w:val="28"/>
          <w:szCs w:val="28"/>
        </w:rPr>
        <w:t>рий спортивных судей «юный спортивный судья», «спортивный судья третьей категории», «спортивный судья второй категории», «спортивный судья первой категории» Представление и документы, предусмотренные пунктом 11 Положения, подаются в органы исполнительной в</w:t>
      </w:r>
      <w:r>
        <w:rPr>
          <w:rFonts w:ascii="Times New Roman" w:hAnsi="Times New Roman"/>
          <w:sz w:val="28"/>
          <w:szCs w:val="28"/>
        </w:rPr>
        <w:t>ласти, органы местного самоуправления муниципальных районов и городских округов, структурные подразделения федеральных органов, физкультурно-спортивные организации, указанные в пункте 9 Положения (далее – Организация) в течение 3 месяцев со дня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выполнения </w:t>
      </w:r>
      <w:r>
        <w:rPr>
          <w:rFonts w:ascii="Times New Roman" w:hAnsi="Times New Roman"/>
          <w:sz w:val="28"/>
          <w:szCs w:val="28"/>
        </w:rPr>
        <w:t>Квалификационных требований.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К Представлению на присвоение квалификационной категории спортивного судьи прилагаются следующие документы: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заверенная региональной спортивной федерацией или структурным подразделением федерального органа копия карточки </w:t>
      </w:r>
      <w:r>
        <w:rPr>
          <w:rFonts w:ascii="Times New Roman" w:hAnsi="Times New Roman"/>
          <w:sz w:val="28"/>
          <w:szCs w:val="28"/>
        </w:rPr>
        <w:t>учета судейской деятельности кандидата на присвоение квалификационной категории спортивного судьи (Приложение № 2 к настоящему Положению) (далее – Карточка учета), содержащая сведения о выполнении Квалификационных требований;</w:t>
      </w:r>
    </w:p>
    <w:p w:rsidR="003C6A05" w:rsidRDefault="00255933">
      <w:pPr>
        <w:pStyle w:val="af8"/>
        <w:spacing w:after="0"/>
        <w:ind w:left="0" w:firstLine="709"/>
        <w:jc w:val="both"/>
        <w:rPr>
          <w:rStyle w:val="FontStyle1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копии второй и третьей стра</w:t>
      </w:r>
      <w:r>
        <w:rPr>
          <w:rFonts w:ascii="Times New Roman" w:hAnsi="Times New Roman"/>
          <w:sz w:val="28"/>
          <w:szCs w:val="28"/>
        </w:rPr>
        <w:t>ниц паспорта гражданина Российской Федерации</w:t>
      </w:r>
      <w:r>
        <w:rPr>
          <w:rStyle w:val="FontStyle17"/>
          <w:sz w:val="28"/>
          <w:szCs w:val="28"/>
        </w:rPr>
        <w:t xml:space="preserve">, а при его отсутствии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</w:t>
      </w:r>
      <w:r>
        <w:rPr>
          <w:rStyle w:val="FontStyle17"/>
          <w:sz w:val="28"/>
          <w:szCs w:val="28"/>
        </w:rPr>
        <w:t>и, имени, отчестве (при наличии), органе, выдавшем документ, дате окончания срока действия документа;</w:t>
      </w:r>
    </w:p>
    <w:p w:rsidR="003C6A05" w:rsidRDefault="00255933">
      <w:pPr>
        <w:pStyle w:val="af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7"/>
          <w:sz w:val="28"/>
          <w:szCs w:val="28"/>
        </w:rPr>
        <w:t>в) копия удостоверения «мастера спорта России международного класса» или «мастера спорта России» для кандидатов на присвоение квалификационной категории «</w:t>
      </w:r>
      <w:r>
        <w:rPr>
          <w:rStyle w:val="FontStyle17"/>
          <w:sz w:val="28"/>
          <w:szCs w:val="28"/>
        </w:rPr>
        <w:t>спортивный судья первой категории», в соответствии с подпунктом «б» пункта 8 Положения;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2 фотографии размером 3х4 см.</w:t>
      </w:r>
    </w:p>
    <w:p w:rsidR="003C6A05" w:rsidRDefault="00255933">
      <w:pPr>
        <w:pStyle w:val="af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Военнослужащие, проходящие военную службу по призыву, </w:t>
      </w:r>
      <w:r>
        <w:rPr>
          <w:rFonts w:ascii="Times New Roman" w:hAnsi="Times New Roman"/>
          <w:sz w:val="28"/>
          <w:szCs w:val="28"/>
        </w:rPr>
        <w:t>вместо п</w:t>
      </w:r>
      <w:r>
        <w:rPr>
          <w:rStyle w:val="FontStyle17"/>
          <w:sz w:val="28"/>
          <w:szCs w:val="28"/>
        </w:rPr>
        <w:t xml:space="preserve">аспорта гражданина Российской Федерации </w:t>
      </w:r>
      <w:r>
        <w:rPr>
          <w:rFonts w:ascii="Times New Roman" w:hAnsi="Times New Roman"/>
          <w:sz w:val="28"/>
          <w:szCs w:val="28"/>
        </w:rPr>
        <w:t xml:space="preserve">предоставляют </w:t>
      </w:r>
      <w:r>
        <w:rPr>
          <w:rStyle w:val="FontStyle17"/>
          <w:sz w:val="28"/>
          <w:szCs w:val="28"/>
        </w:rPr>
        <w:t>копию военного биле</w:t>
      </w:r>
      <w:r>
        <w:rPr>
          <w:rStyle w:val="FontStyle17"/>
          <w:sz w:val="28"/>
          <w:szCs w:val="28"/>
        </w:rPr>
        <w:t>та.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требуемые для присвоения квалификационных категорий спортивных судей </w:t>
      </w:r>
      <w:r>
        <w:rPr>
          <w:rFonts w:ascii="Times New Roman" w:hAnsi="Times New Roman"/>
          <w:color w:val="000000" w:themeColor="text1"/>
          <w:sz w:val="28"/>
          <w:szCs w:val="28"/>
        </w:rPr>
        <w:t>копии документов</w:t>
      </w:r>
      <w:r>
        <w:rPr>
          <w:rFonts w:ascii="Times New Roman" w:hAnsi="Times New Roman"/>
          <w:sz w:val="28"/>
          <w:szCs w:val="28"/>
        </w:rPr>
        <w:t>, предусмотренные настоящим пунктом, должны полностью воспроизводить информацию подлинного документа.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12. Организация в течение 2 месяцев со дня поступления Предст</w:t>
      </w:r>
      <w:r>
        <w:rPr>
          <w:rFonts w:ascii="Times New Roman" w:hAnsi="Times New Roman"/>
          <w:sz w:val="28"/>
          <w:szCs w:val="28"/>
        </w:rPr>
        <w:t>авления и документов, предусмотренных пунктом 11 Положения, принимает решение о присвоении квалификационной категории спортивного судьи, о возврате Представления и документов, или об отказе в присвоении квалификационной категории спортивного судьи.</w:t>
      </w:r>
    </w:p>
    <w:p w:rsidR="003C6A05" w:rsidRDefault="00255933">
      <w:pPr>
        <w:pStyle w:val="af8"/>
        <w:widowControl w:val="0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Реш</w:t>
      </w:r>
      <w:r>
        <w:rPr>
          <w:rFonts w:ascii="Times New Roman" w:hAnsi="Times New Roman"/>
          <w:sz w:val="28"/>
          <w:szCs w:val="28"/>
        </w:rPr>
        <w:t>ение о присвоении квалификационной категории спортивного судьи оформляется документом, который подписывается руководителем Организации (далее – Документ).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Документа в течение 10 рабочих дней со дня его подписания направляется в региональную спортивну</w:t>
      </w:r>
      <w:r>
        <w:rPr>
          <w:rFonts w:ascii="Times New Roman" w:hAnsi="Times New Roman"/>
          <w:sz w:val="28"/>
          <w:szCs w:val="28"/>
        </w:rPr>
        <w:t>ю федерацию, структурное подразделение федерального органа и (или) размещается на официальном сайте Организации в информационно-телекоммуникационной сети «Интернет».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Сведения о присвоении квалификационной категории спортивного судьи заносятся в Карточк</w:t>
      </w:r>
      <w:r>
        <w:rPr>
          <w:rFonts w:ascii="Times New Roman" w:hAnsi="Times New Roman"/>
          <w:sz w:val="28"/>
          <w:szCs w:val="28"/>
        </w:rPr>
        <w:t xml:space="preserve">у учета, и заверяются региональной спортивной федерацией или структурным подразделением федерального органа, </w:t>
      </w:r>
      <w:proofErr w:type="gramStart"/>
      <w:r>
        <w:rPr>
          <w:rFonts w:ascii="Times New Roman" w:hAnsi="Times New Roman"/>
          <w:sz w:val="28"/>
          <w:szCs w:val="28"/>
        </w:rPr>
        <w:t>осуществляющими</w:t>
      </w:r>
      <w:proofErr w:type="gramEnd"/>
      <w:r>
        <w:rPr>
          <w:rFonts w:ascii="Times New Roman" w:hAnsi="Times New Roman"/>
          <w:sz w:val="28"/>
          <w:szCs w:val="28"/>
        </w:rPr>
        <w:t xml:space="preserve"> учет судейской деятельности спортивного судьи. </w:t>
      </w:r>
    </w:p>
    <w:p w:rsidR="003C6A05" w:rsidRDefault="00255933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В случае подачи в Организацию Представления и документов, не соответствующих тр</w:t>
      </w:r>
      <w:r>
        <w:rPr>
          <w:rFonts w:ascii="Times New Roman" w:hAnsi="Times New Roman"/>
          <w:sz w:val="28"/>
          <w:szCs w:val="28"/>
        </w:rPr>
        <w:t>ебованиям пунктов 9 и 11 Положения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Организация в течение 10 рабочих дней со дня поступления возвращает их в региональную спортивную федерацию или структурное подразделение федерального органа, с указанием причин возврата.</w:t>
      </w:r>
    </w:p>
    <w:p w:rsidR="003C6A05" w:rsidRDefault="00255933">
      <w:pPr>
        <w:pStyle w:val="af8"/>
        <w:widowControl w:val="0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В случае возврата региональна</w:t>
      </w:r>
      <w:r>
        <w:rPr>
          <w:rFonts w:ascii="Times New Roman" w:hAnsi="Times New Roman"/>
          <w:sz w:val="28"/>
          <w:szCs w:val="28"/>
        </w:rPr>
        <w:t>я спортивная федерация или структурное подразделение федерального органа, в течение 20 рабочих дней, со дня получения Представления и документов, не соответствующих требованиям пунктов 9 и 11 Положения, устраняют несоответствия, и повторно направляют их дл</w:t>
      </w:r>
      <w:r>
        <w:rPr>
          <w:rFonts w:ascii="Times New Roman" w:hAnsi="Times New Roman"/>
          <w:sz w:val="28"/>
          <w:szCs w:val="28"/>
        </w:rPr>
        <w:t>я рассмотрения в Организацию.</w:t>
      </w:r>
    </w:p>
    <w:p w:rsidR="003C6A05" w:rsidRDefault="00255933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случае принятия решения об отказе </w:t>
      </w:r>
      <w:r>
        <w:rPr>
          <w:rFonts w:ascii="Times New Roman" w:hAnsi="Times New Roman"/>
          <w:sz w:val="28"/>
          <w:szCs w:val="28"/>
        </w:rPr>
        <w:t>в присвоении квалификационной категории спортивного судьи Организация в течение 10 рабочих дней направляет обоснованный письменный отказ в региональную спортивную федерацию или структурн</w:t>
      </w:r>
      <w:r>
        <w:rPr>
          <w:rFonts w:ascii="Times New Roman" w:hAnsi="Times New Roman"/>
          <w:sz w:val="28"/>
          <w:szCs w:val="28"/>
        </w:rPr>
        <w:t>ое подразделение федерального органа, и возвращает Представление и все документы.</w:t>
      </w:r>
    </w:p>
    <w:p w:rsidR="003C6A05" w:rsidRDefault="00255933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Основаниями для отказа в присвоении квалификационной категории спортивного судьи являются:</w:t>
      </w:r>
    </w:p>
    <w:p w:rsidR="003C6A05" w:rsidRDefault="00255933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несоответствие кандидатов на присвоение Квалификационным требованиям;</w:t>
      </w:r>
    </w:p>
    <w:p w:rsidR="003C6A05" w:rsidRDefault="00255933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нарушение региональной спортивной федерацией, структурным подразделением федерального органа срока подачи Представления и документов, предусмотренного пунктом 10 Положения;</w:t>
      </w:r>
    </w:p>
    <w:p w:rsidR="003C6A05" w:rsidRDefault="00255933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нарушение региональной спортивной федерацией, структурным </w:t>
      </w:r>
      <w:r>
        <w:rPr>
          <w:rFonts w:ascii="Times New Roman" w:hAnsi="Times New Roman"/>
          <w:sz w:val="28"/>
          <w:szCs w:val="28"/>
        </w:rPr>
        <w:lastRenderedPageBreak/>
        <w:t>подразделением федерал</w:t>
      </w:r>
      <w:r>
        <w:rPr>
          <w:rFonts w:ascii="Times New Roman" w:hAnsi="Times New Roman"/>
          <w:sz w:val="28"/>
          <w:szCs w:val="28"/>
        </w:rPr>
        <w:t>ьного органа срока устранения несоответствий в Представлении и документах, послуживших причиной возврата, предусмотренного пунктом 16 Положения.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Квалификационная категория спортивного судьи «спортивный судья всероссийской категории» присваивается Минис</w:t>
      </w:r>
      <w:r>
        <w:rPr>
          <w:rFonts w:ascii="Times New Roman" w:hAnsi="Times New Roman"/>
          <w:sz w:val="28"/>
          <w:szCs w:val="28"/>
        </w:rPr>
        <w:t>терством гражданам Российской Федерации: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имеющим квалификационную категорию спортивного судьи «спортивный судья первой категории» в соответствии с Квалификационными требованиями, сроком на 4 года, и не ранее чем через 2 года со дня присвоения квалификацион</w:t>
      </w:r>
      <w:r>
        <w:rPr>
          <w:rFonts w:ascii="Times New Roman" w:hAnsi="Times New Roman"/>
          <w:sz w:val="28"/>
          <w:szCs w:val="28"/>
        </w:rPr>
        <w:t>ной категории спортивного судьи «спортивный судья первой категории»;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имеющим квалификационные категории спортивных судей «судья по спорту республиканской категории» и «судья по спорту всесоюзной категории» в соответствии с Квалификационными требованиями, с</w:t>
      </w:r>
      <w:r>
        <w:rPr>
          <w:rFonts w:ascii="Times New Roman" w:hAnsi="Times New Roman"/>
          <w:sz w:val="28"/>
          <w:szCs w:val="28"/>
        </w:rPr>
        <w:t>роком на 4 года.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Квалификационная категория спортивного судьи «спортивный судья всероссийской категории» присваивается Министерством по Представлению:</w:t>
      </w:r>
    </w:p>
    <w:p w:rsidR="003C6A05" w:rsidRDefault="0025593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органа исполнительной власти (за исключением военно-прикладных и служебно-прикладных видов спорта)</w:t>
      </w:r>
      <w:r>
        <w:rPr>
          <w:rFonts w:ascii="Times New Roman" w:hAnsi="Times New Roman"/>
          <w:sz w:val="28"/>
          <w:szCs w:val="28"/>
        </w:rPr>
        <w:t>;</w:t>
      </w:r>
    </w:p>
    <w:p w:rsidR="003C6A05" w:rsidRDefault="00255933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федерального органа.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Представление и документы, предусмотренные пунктом 9 и пунктом 11 Положения, подаются региональной спортивной федерацией или структурным подразделением федерального органа (для военно-прикладных и служебно-прикладных видов </w:t>
      </w:r>
      <w:r>
        <w:rPr>
          <w:rFonts w:ascii="Times New Roman" w:hAnsi="Times New Roman"/>
          <w:sz w:val="28"/>
          <w:szCs w:val="28"/>
        </w:rPr>
        <w:t>спорта) в органы, указанные в пункте 20 Положения, для их последующего направления в Министерство.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случае подачи в орган исполнительной власти или федеральный орган Представления и документов, не соответствующих требованиям пункта 9 и пункта 11 Положения</w:t>
      </w:r>
      <w:r>
        <w:rPr>
          <w:rFonts w:ascii="Times New Roman" w:hAnsi="Times New Roman"/>
          <w:sz w:val="28"/>
          <w:szCs w:val="28"/>
        </w:rPr>
        <w:t xml:space="preserve"> соответственно, орган исполнительной власти или федеральный орган, в течение 10 рабочих дней со дня поступления возвращает их в региональную спортивную федерацию или структурное подразделение федерального органа, с указанием причин возврата. </w:t>
      </w:r>
      <w:proofErr w:type="gramEnd"/>
    </w:p>
    <w:p w:rsidR="003C6A05" w:rsidRDefault="00255933">
      <w:pPr>
        <w:pStyle w:val="af8"/>
        <w:widowControl w:val="0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воз</w:t>
      </w:r>
      <w:r>
        <w:rPr>
          <w:rFonts w:ascii="Times New Roman" w:hAnsi="Times New Roman"/>
          <w:sz w:val="28"/>
          <w:szCs w:val="28"/>
        </w:rPr>
        <w:t>врата региональная спортивная федерация или структурное подразделение федерального органа в течение 20 рабочих дней, со дня получения Представления и документов, не соответствующих требованиям пункта 9 и пункта 11 Положения, устраняют несоответствия, и пов</w:t>
      </w:r>
      <w:r>
        <w:rPr>
          <w:rFonts w:ascii="Times New Roman" w:hAnsi="Times New Roman"/>
          <w:sz w:val="28"/>
          <w:szCs w:val="28"/>
        </w:rPr>
        <w:t xml:space="preserve">торно направляют их в орган исполнительной власти или федеральный орган (для военно-прикладных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служебно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прикладных</w:t>
      </w:r>
      <w:proofErr w:type="gramEnd"/>
      <w:r>
        <w:rPr>
          <w:rFonts w:ascii="Times New Roman" w:hAnsi="Times New Roman"/>
          <w:sz w:val="28"/>
          <w:szCs w:val="28"/>
        </w:rPr>
        <w:t xml:space="preserve"> видов спорта).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Для присвоения квалификационной категории спортивного судьи «спортивной судья всероссийской категории» в Министерство, в</w:t>
      </w:r>
      <w:r>
        <w:rPr>
          <w:rFonts w:ascii="Times New Roman" w:hAnsi="Times New Roman"/>
          <w:sz w:val="28"/>
          <w:szCs w:val="28"/>
        </w:rPr>
        <w:t xml:space="preserve"> течение 6 месяцев со дня выполнения Квалификационных требований, направляются: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Представление, заверенное региональной спортивной федерацией, осуществляющей учет спортивной судейской деятельности спортивного судьи и органом исполнительной власти, а также д</w:t>
      </w:r>
      <w:r>
        <w:rPr>
          <w:rFonts w:ascii="Times New Roman" w:hAnsi="Times New Roman"/>
          <w:sz w:val="28"/>
          <w:szCs w:val="28"/>
        </w:rPr>
        <w:t>окументы, предусмотренные пунктом 11 Положения (за исключением военно-прикладных и служебно-прикладных видов спорта);</w:t>
      </w:r>
      <w:proofErr w:type="gramEnd"/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Представление, заверенное структурным подразделением федерального органа, осуществляющим учет судейской деятельности спортивного судьи, и </w:t>
      </w:r>
      <w:r>
        <w:rPr>
          <w:rFonts w:ascii="Times New Roman" w:hAnsi="Times New Roman"/>
          <w:sz w:val="28"/>
          <w:szCs w:val="28"/>
        </w:rPr>
        <w:t>федеральным органом, а также документы, предусмотренные пунктом 11 Положения (для военно-прикладных и служебно-прикладных видов спорта).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proofErr w:type="gramStart"/>
      <w:r>
        <w:rPr>
          <w:rFonts w:ascii="Times New Roman" w:hAnsi="Times New Roman"/>
          <w:sz w:val="28"/>
          <w:szCs w:val="28"/>
        </w:rPr>
        <w:t>Общероссийская спортивная федерация в течение 1 месяца со дня поступления в Министерство Представления и документов</w:t>
      </w:r>
      <w:r>
        <w:rPr>
          <w:rFonts w:ascii="Times New Roman" w:hAnsi="Times New Roman"/>
          <w:sz w:val="28"/>
          <w:szCs w:val="28"/>
        </w:rPr>
        <w:t>, предусмотренных пунктом 11 Положения, получает их в Министерстве, рассматривает, и направляет в Министерство согласованное Представление, заверенное руководителем и печатью общероссийской спортивной федерации и документы, предусмотренные пунктом 11 Полож</w:t>
      </w:r>
      <w:r>
        <w:rPr>
          <w:rFonts w:ascii="Times New Roman" w:hAnsi="Times New Roman"/>
          <w:sz w:val="28"/>
          <w:szCs w:val="28"/>
        </w:rPr>
        <w:t xml:space="preserve">ения, </w:t>
      </w:r>
      <w:r>
        <w:rPr>
          <w:rFonts w:ascii="Times New Roman" w:hAnsi="Times New Roman"/>
          <w:color w:val="000000" w:themeColor="text1"/>
          <w:sz w:val="28"/>
          <w:szCs w:val="28"/>
        </w:rPr>
        <w:t>или обоснованный письменный отказ в согласовании</w:t>
      </w:r>
      <w:r>
        <w:rPr>
          <w:rFonts w:ascii="Times New Roman" w:hAnsi="Times New Roman"/>
          <w:sz w:val="28"/>
          <w:szCs w:val="28"/>
        </w:rPr>
        <w:t>, с приложением всех документов.</w:t>
      </w:r>
      <w:proofErr w:type="gramEnd"/>
    </w:p>
    <w:p w:rsidR="003C6A05" w:rsidRDefault="00255933">
      <w:pPr>
        <w:pStyle w:val="af8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proofErr w:type="gramStart"/>
      <w:r>
        <w:rPr>
          <w:rFonts w:ascii="Times New Roman" w:hAnsi="Times New Roman"/>
          <w:sz w:val="28"/>
          <w:szCs w:val="28"/>
        </w:rPr>
        <w:t>Министерство в течение 3 месяцев со дня поступления Представления и документов, предусмотренных пунктом 11 Положения от органа исполнительной власти или федерального</w:t>
      </w:r>
      <w:r>
        <w:rPr>
          <w:rFonts w:ascii="Times New Roman" w:hAnsi="Times New Roman"/>
          <w:sz w:val="28"/>
          <w:szCs w:val="28"/>
        </w:rPr>
        <w:t xml:space="preserve"> органа, принимает решение о присвоении квалификационной категории спортивного судьи «спортивный судья всероссийской категории», о возврате Представления и документов или об отказе в присвоении квалификационной категории спортивного судьи «спортивный судья</w:t>
      </w:r>
      <w:r>
        <w:rPr>
          <w:rFonts w:ascii="Times New Roman" w:hAnsi="Times New Roman"/>
          <w:sz w:val="28"/>
          <w:szCs w:val="28"/>
        </w:rPr>
        <w:t xml:space="preserve"> всероссийской категории».</w:t>
      </w:r>
      <w:proofErr w:type="gramEnd"/>
    </w:p>
    <w:p w:rsidR="003C6A05" w:rsidRDefault="00255933">
      <w:pPr>
        <w:pStyle w:val="af8"/>
        <w:widowControl w:val="0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Решение о присвоении квалификационной категории «спортивный судья всероссийской категории» оформляется приказом Министерства, который подписывается Министром спорта Российской Федерации, и в течение 5 рабочих дней, со дня его</w:t>
      </w:r>
      <w:r>
        <w:rPr>
          <w:rFonts w:ascii="Times New Roman" w:hAnsi="Times New Roman"/>
          <w:sz w:val="28"/>
          <w:szCs w:val="28"/>
        </w:rPr>
        <w:t xml:space="preserve"> подписания размещается на официальном сайте Министерства в информационно-телекоммуникационной сети «Интернет». </w:t>
      </w:r>
    </w:p>
    <w:p w:rsidR="003C6A05" w:rsidRDefault="00255933">
      <w:pPr>
        <w:pStyle w:val="af8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При присвоении квалификационной категории спортивного судьи «спортивный судья всероссийской категории» Министерством выдаются удостоверение</w:t>
      </w:r>
      <w:r>
        <w:rPr>
          <w:rFonts w:ascii="Times New Roman" w:hAnsi="Times New Roman"/>
          <w:sz w:val="28"/>
          <w:szCs w:val="28"/>
        </w:rPr>
        <w:t xml:space="preserve"> и нагрудный знак. Удостоверение и нагрудный знак переда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тся уполномоченному представителю органа исполнительной власти или федерального органа (для военно-прикладных и служебно-прикладных видов спорта) для их последующего вручения по месту нахождения орга</w:t>
      </w:r>
      <w:r>
        <w:rPr>
          <w:rFonts w:ascii="Times New Roman" w:hAnsi="Times New Roman"/>
          <w:sz w:val="28"/>
          <w:szCs w:val="28"/>
        </w:rPr>
        <w:t>на исполнительной власти или федерального органа.</w:t>
      </w:r>
    </w:p>
    <w:p w:rsidR="003C6A05" w:rsidRDefault="00255933">
      <w:pPr>
        <w:pStyle w:val="af8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В случае утраты или порчи удостоверения, спортивный судья подает в орган исполнительной власти или федеральный орган (для военно-прикладных и служебно-прикладных видов спорта) заявление о выдаче дублика</w:t>
      </w:r>
      <w:r>
        <w:rPr>
          <w:rFonts w:ascii="Times New Roman" w:hAnsi="Times New Roman"/>
          <w:sz w:val="28"/>
          <w:szCs w:val="28"/>
        </w:rPr>
        <w:t xml:space="preserve">та удостоверения (далее – Заявление). Заявление подается в подлинном экземпляре, и подписывается </w:t>
      </w:r>
      <w:r>
        <w:rPr>
          <w:rFonts w:ascii="Times New Roman" w:hAnsi="Times New Roman"/>
          <w:sz w:val="28"/>
          <w:szCs w:val="28"/>
        </w:rPr>
        <w:lastRenderedPageBreak/>
        <w:t xml:space="preserve">лично спортивным судьей. Орган исполнительной власти или федеральный орган направляют Заявление в Министерство. </w:t>
      </w:r>
    </w:p>
    <w:p w:rsidR="003C6A05" w:rsidRDefault="00255933">
      <w:pPr>
        <w:pStyle w:val="af8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в течение 30 рабочих дней со дня </w:t>
      </w:r>
      <w:r>
        <w:rPr>
          <w:rFonts w:ascii="Times New Roman" w:hAnsi="Times New Roman"/>
          <w:sz w:val="28"/>
          <w:szCs w:val="28"/>
        </w:rPr>
        <w:t>поступления Заявления выдает дубликат удостоверения.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Дубликат удостоверения передается уполномоченному представителю органа исполнительной власти или уполномоченному представителю федерального органа (для военно-прикладных и служебно-прикладных видов спорт</w:t>
      </w:r>
      <w:r>
        <w:rPr>
          <w:rFonts w:ascii="Times New Roman" w:hAnsi="Times New Roman"/>
          <w:sz w:val="28"/>
          <w:szCs w:val="28"/>
        </w:rPr>
        <w:t>а) для их последующего вручения по месту нахождения органа исполнительной власти или федерального органа.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proofErr w:type="gramStart"/>
      <w:r>
        <w:rPr>
          <w:rFonts w:ascii="Times New Roman" w:hAnsi="Times New Roman"/>
          <w:sz w:val="28"/>
          <w:szCs w:val="28"/>
        </w:rPr>
        <w:t>В случае подачи Представления и документов, не соответствующих требованиям пункта 9 и пункта 11 Положения соответственно, Министерство в течение 1</w:t>
      </w:r>
      <w:r>
        <w:rPr>
          <w:rFonts w:ascii="Times New Roman" w:hAnsi="Times New Roman"/>
          <w:sz w:val="28"/>
          <w:szCs w:val="28"/>
        </w:rPr>
        <w:t xml:space="preserve">0 рабочих дней со дня их поступления от общероссийской спортивной федерации или федерального органа (для военно-прикладных и служебно-прикладных видов спорта) возвращает их в орган исполнительной власти или федеральный орган, с указанием причин возврата. </w:t>
      </w:r>
      <w:proofErr w:type="gramEnd"/>
    </w:p>
    <w:p w:rsidR="003C6A05" w:rsidRDefault="00255933">
      <w:pPr>
        <w:pStyle w:val="af8"/>
        <w:widowControl w:val="0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В случае возврата орган исполнительной власти или федеральный орган (для военно-прикладных и служебно-прикладных видов спорта) в течение 20 рабочих дней со дня получения Представления и документов, не соответствующих требованиям пункта 9 и пункта 11 По</w:t>
      </w:r>
      <w:r>
        <w:rPr>
          <w:rFonts w:ascii="Times New Roman" w:hAnsi="Times New Roman"/>
          <w:sz w:val="28"/>
          <w:szCs w:val="28"/>
        </w:rPr>
        <w:t>ложения, устраняют несоответствия, и повторно направляют их для рассмотрения в Министерство.</w:t>
      </w:r>
    </w:p>
    <w:p w:rsidR="003C6A05" w:rsidRDefault="00255933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В случае отказа в присвоении квалификационной категории спортивного судьи «спортивный судья всероссийской категории» Министерство направляет обоснованный письм</w:t>
      </w:r>
      <w:r>
        <w:rPr>
          <w:rFonts w:ascii="Times New Roman" w:hAnsi="Times New Roman"/>
          <w:sz w:val="28"/>
          <w:szCs w:val="28"/>
        </w:rPr>
        <w:t>енный отказ в орган исполнительной власти или федеральный орган, и возвращает Представление и документы, предусмотренные пунктом 11 Положения.</w:t>
      </w:r>
    </w:p>
    <w:p w:rsidR="003C6A05" w:rsidRDefault="00255933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Основаниями для отказа в присвоении квалификационной категории спортивного судьи «спортивный судья всероссийс</w:t>
      </w:r>
      <w:r>
        <w:rPr>
          <w:rFonts w:ascii="Times New Roman" w:hAnsi="Times New Roman"/>
          <w:sz w:val="28"/>
          <w:szCs w:val="28"/>
        </w:rPr>
        <w:t>кой категории» является:</w:t>
      </w:r>
    </w:p>
    <w:p w:rsidR="003C6A05" w:rsidRDefault="00255933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отказ в согласовании Представления общероссийской спортивной федерацией; </w:t>
      </w:r>
    </w:p>
    <w:p w:rsidR="003C6A05" w:rsidRDefault="00255933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несоответствие кандидата на присвоение Квалификационным требованиям;</w:t>
      </w:r>
    </w:p>
    <w:p w:rsidR="003C6A05" w:rsidRDefault="00255933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нарушение срока подачи, предусмотренного пунктом 22 Положения, органом исполнит</w:t>
      </w:r>
      <w:r>
        <w:rPr>
          <w:rFonts w:ascii="Times New Roman" w:hAnsi="Times New Roman"/>
          <w:sz w:val="28"/>
          <w:szCs w:val="28"/>
        </w:rPr>
        <w:t>ельной власти или федеральным органом (для военно-прикладных и служебно-прикладных видов спорта) Представления и документов, предусмотренных пунктом 11 Положения;</w:t>
      </w:r>
    </w:p>
    <w:p w:rsidR="003C6A05" w:rsidRDefault="00255933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нарушение срока рассмотрения и согласования общероссийской спортивной федерацией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редставл</w:t>
      </w:r>
      <w:r>
        <w:rPr>
          <w:rFonts w:ascii="Times New Roman" w:hAnsi="Times New Roman"/>
          <w:sz w:val="28"/>
          <w:szCs w:val="28"/>
        </w:rPr>
        <w:t>ения и документов, предусмотренного пунктом 23 Положения.</w:t>
      </w:r>
    </w:p>
    <w:p w:rsidR="003C6A05" w:rsidRDefault="003C6A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6A05" w:rsidRDefault="0025593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sz w:val="28"/>
          <w:szCs w:val="28"/>
        </w:rPr>
        <w:t xml:space="preserve">. Содержание </w:t>
      </w:r>
      <w:r>
        <w:rPr>
          <w:rFonts w:ascii="Times New Roman" w:hAnsi="Times New Roman"/>
          <w:b/>
          <w:sz w:val="28"/>
          <w:szCs w:val="28"/>
        </w:rPr>
        <w:t xml:space="preserve">Квалификационных требований </w:t>
      </w:r>
    </w:p>
    <w:p w:rsidR="003C6A05" w:rsidRDefault="003C6A0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Квалификационные требования должны иметь следующую структуру и содержание: </w:t>
      </w:r>
    </w:p>
    <w:p w:rsidR="003C6A05" w:rsidRDefault="00255933">
      <w:pPr>
        <w:pStyle w:val="af8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требования для присвоения квалификационных категорий спортивных суде</w:t>
      </w:r>
      <w:r>
        <w:rPr>
          <w:rFonts w:ascii="Times New Roman" w:hAnsi="Times New Roman"/>
          <w:sz w:val="28"/>
          <w:szCs w:val="28"/>
        </w:rPr>
        <w:t>й;</w:t>
      </w:r>
    </w:p>
    <w:p w:rsidR="003C6A05" w:rsidRDefault="00255933">
      <w:pPr>
        <w:pStyle w:val="af8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требования для подтверждения квалификационных категорий спортивных судей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3C6A05" w:rsidRDefault="00255933">
      <w:pPr>
        <w:pStyle w:val="af8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требования к выполнению нормативов по физической подготовке и периодичности их сдачи (для видов спорта, где такие нормативы предусмотрены правилами видов спорта);</w:t>
      </w:r>
    </w:p>
    <w:p w:rsidR="003C6A05" w:rsidRDefault="00255933">
      <w:pPr>
        <w:pStyle w:val="af8"/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требования к</w:t>
      </w:r>
      <w:r>
        <w:rPr>
          <w:rFonts w:ascii="Times New Roman" w:hAnsi="Times New Roman"/>
          <w:bCs/>
          <w:sz w:val="28"/>
          <w:szCs w:val="28"/>
        </w:rPr>
        <w:t xml:space="preserve"> оценке практики </w:t>
      </w:r>
      <w:r>
        <w:rPr>
          <w:rFonts w:ascii="Times New Roman" w:hAnsi="Times New Roman"/>
          <w:sz w:val="28"/>
          <w:szCs w:val="28"/>
        </w:rPr>
        <w:t>спортивного судейства;</w:t>
      </w:r>
    </w:p>
    <w:p w:rsidR="003C6A05" w:rsidRDefault="00255933">
      <w:pPr>
        <w:pStyle w:val="af8"/>
        <w:tabs>
          <w:tab w:val="left" w:pos="851"/>
        </w:tabs>
        <w:spacing w:after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 - требования к включению спортивных судей в судейские коллегии и главные судейские коллегии;</w:t>
      </w:r>
    </w:p>
    <w:p w:rsidR="003C6A05" w:rsidRDefault="00255933">
      <w:pPr>
        <w:pStyle w:val="af8"/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 - требования к прохождению теоретической подготовки и сдаче квалификационного зачета.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32.1. Требования для </w:t>
      </w:r>
      <w:r>
        <w:rPr>
          <w:rFonts w:ascii="Times New Roman" w:hAnsi="Times New Roman"/>
          <w:sz w:val="28"/>
          <w:szCs w:val="28"/>
        </w:rPr>
        <w:t>присвоения квалификационных категорий спортивных судей должны содержать: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bCs/>
          <w:sz w:val="28"/>
          <w:szCs w:val="28"/>
        </w:rPr>
        <w:t xml:space="preserve">требования к </w:t>
      </w:r>
      <w:r>
        <w:rPr>
          <w:rFonts w:ascii="Times New Roman" w:hAnsi="Times New Roman"/>
          <w:sz w:val="28"/>
          <w:szCs w:val="28"/>
        </w:rPr>
        <w:t xml:space="preserve">возрасту спортивного судьи, необходимому для присвоения квалификационной категории спортивного судьи, в том числе предельный возраст спортивного судьи; 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статус и </w:t>
      </w:r>
      <w:r>
        <w:rPr>
          <w:rFonts w:ascii="Times New Roman" w:hAnsi="Times New Roman"/>
          <w:bCs/>
          <w:sz w:val="28"/>
          <w:szCs w:val="28"/>
        </w:rPr>
        <w:t>на</w:t>
      </w:r>
      <w:r>
        <w:rPr>
          <w:rFonts w:ascii="Times New Roman" w:hAnsi="Times New Roman"/>
          <w:bCs/>
          <w:sz w:val="28"/>
          <w:szCs w:val="28"/>
        </w:rPr>
        <w:t xml:space="preserve">именование официальных соревнований, а также </w:t>
      </w:r>
      <w:r>
        <w:rPr>
          <w:rFonts w:ascii="Times New Roman" w:hAnsi="Times New Roman"/>
          <w:sz w:val="28"/>
          <w:szCs w:val="28"/>
        </w:rPr>
        <w:t>необходимое для присвоения квалификационных категорий спортивных судей</w:t>
      </w:r>
      <w:r>
        <w:rPr>
          <w:rFonts w:ascii="Times New Roman" w:hAnsi="Times New Roman"/>
          <w:bCs/>
          <w:sz w:val="28"/>
          <w:szCs w:val="28"/>
        </w:rPr>
        <w:t xml:space="preserve"> количество таких соревнований </w:t>
      </w:r>
      <w:r>
        <w:rPr>
          <w:rFonts w:ascii="Times New Roman" w:hAnsi="Times New Roman"/>
          <w:sz w:val="28"/>
          <w:szCs w:val="28"/>
        </w:rPr>
        <w:t>(с указанием наименований спортивных судейских должностей)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 исключением квалификационной категории спортивн</w:t>
      </w:r>
      <w:r>
        <w:rPr>
          <w:rFonts w:ascii="Times New Roman" w:hAnsi="Times New Roman"/>
          <w:sz w:val="28"/>
          <w:szCs w:val="28"/>
        </w:rPr>
        <w:t>ого судьи «спортивный судья всероссийской категории»;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 xml:space="preserve">статус и </w:t>
      </w:r>
      <w:r>
        <w:rPr>
          <w:rFonts w:ascii="Times New Roman" w:hAnsi="Times New Roman"/>
          <w:bCs/>
          <w:sz w:val="28"/>
          <w:szCs w:val="28"/>
        </w:rPr>
        <w:t xml:space="preserve">наименование официальных соревнований, а также </w:t>
      </w:r>
      <w:r>
        <w:rPr>
          <w:rFonts w:ascii="Times New Roman" w:hAnsi="Times New Roman"/>
          <w:sz w:val="28"/>
          <w:szCs w:val="28"/>
        </w:rPr>
        <w:t>необходимое для присвоения квалификационной категории спортивного судьи «спортивный судья всероссийской категории» (с указанием наименований сп</w:t>
      </w:r>
      <w:r>
        <w:rPr>
          <w:rFonts w:ascii="Times New Roman" w:hAnsi="Times New Roman"/>
          <w:sz w:val="28"/>
          <w:szCs w:val="28"/>
        </w:rPr>
        <w:t xml:space="preserve">ортивных судейских должностей) </w:t>
      </w:r>
      <w:r>
        <w:rPr>
          <w:rFonts w:ascii="Times New Roman" w:hAnsi="Times New Roman"/>
          <w:bCs/>
          <w:sz w:val="28"/>
          <w:szCs w:val="28"/>
        </w:rPr>
        <w:t xml:space="preserve">количество таких соревнований, </w:t>
      </w:r>
      <w:r>
        <w:rPr>
          <w:rFonts w:ascii="Times New Roman" w:hAnsi="Times New Roman"/>
          <w:sz w:val="28"/>
          <w:szCs w:val="28"/>
        </w:rPr>
        <w:t>за исключением военно-прикладных и служебно-прикладных видов спорта, но не менее: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(одного) официального соревнования статусом не ниже всероссийского спортивного соревнования в течение каждого </w:t>
      </w:r>
      <w:r>
        <w:rPr>
          <w:rFonts w:ascii="Times New Roman" w:hAnsi="Times New Roman"/>
          <w:sz w:val="28"/>
          <w:szCs w:val="28"/>
        </w:rPr>
        <w:t>года судейской деятельности;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(двух) официальных соревнований статусом не ниже субъекта Российской Федерации в составе главной судейской коллегии в течение каждого года судейской деятельности;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(двух) официальных соревнований иного статуса, в течение каж</w:t>
      </w:r>
      <w:r>
        <w:rPr>
          <w:rFonts w:ascii="Times New Roman" w:hAnsi="Times New Roman"/>
          <w:sz w:val="28"/>
          <w:szCs w:val="28"/>
        </w:rPr>
        <w:t xml:space="preserve">дого года судейской деятельности; 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статус и </w:t>
      </w:r>
      <w:r>
        <w:rPr>
          <w:rFonts w:ascii="Times New Roman" w:hAnsi="Times New Roman"/>
          <w:bCs/>
          <w:sz w:val="28"/>
          <w:szCs w:val="28"/>
        </w:rPr>
        <w:t xml:space="preserve">наименование официальных соревнований, а также </w:t>
      </w:r>
      <w:r>
        <w:rPr>
          <w:rFonts w:ascii="Times New Roman" w:hAnsi="Times New Roman"/>
          <w:sz w:val="28"/>
          <w:szCs w:val="28"/>
        </w:rPr>
        <w:t xml:space="preserve">необходимое для присвоения квалификационной категории спортивного судьи «спортивный </w:t>
      </w:r>
      <w:r>
        <w:rPr>
          <w:rFonts w:ascii="Times New Roman" w:hAnsi="Times New Roman"/>
          <w:sz w:val="28"/>
          <w:szCs w:val="28"/>
        </w:rPr>
        <w:lastRenderedPageBreak/>
        <w:t xml:space="preserve">судья всероссийской категории» (с указанием наименований спортивных судейских </w:t>
      </w:r>
      <w:r>
        <w:rPr>
          <w:rFonts w:ascii="Times New Roman" w:hAnsi="Times New Roman"/>
          <w:sz w:val="28"/>
          <w:szCs w:val="28"/>
        </w:rPr>
        <w:t>должностей) по военно-прикладным и служебно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прикладным видам спорта, но не менее:</w:t>
      </w:r>
    </w:p>
    <w:p w:rsidR="003C6A05" w:rsidRDefault="0025593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(одного) официального соревнования статусом не ниже всероссийского спортивного соревнования соответствующего федерального органа в течение каждого года судейской деятельнос</w:t>
      </w:r>
      <w:r>
        <w:rPr>
          <w:rFonts w:ascii="Times New Roman" w:hAnsi="Times New Roman"/>
          <w:sz w:val="28"/>
          <w:szCs w:val="28"/>
        </w:rPr>
        <w:t>ти;</w:t>
      </w:r>
    </w:p>
    <w:p w:rsidR="003C6A05" w:rsidRDefault="0025593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(одного) официального соревнования статусом не ниже спортивного соревнования структурного подразделения соответствующего федерального округа,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Москвы и г. Санкт-Петербурга в составе главной судейской коллегии в течение каждого года судейской деятел</w:t>
      </w:r>
      <w:r>
        <w:rPr>
          <w:rFonts w:ascii="Times New Roman" w:hAnsi="Times New Roman"/>
          <w:sz w:val="28"/>
          <w:szCs w:val="28"/>
        </w:rPr>
        <w:t>ьности;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(двух) официальных соревнований иного статуса в течение каждого года судейской деятельности;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количество теоретических занятий в качестве участника, но не менее 1 (одного) в каждый год судейской деятельности;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количество теоретических занятий</w:t>
      </w:r>
      <w:r>
        <w:rPr>
          <w:rFonts w:ascii="Times New Roman" w:hAnsi="Times New Roman"/>
          <w:sz w:val="28"/>
          <w:szCs w:val="28"/>
        </w:rPr>
        <w:t xml:space="preserve"> в качестве лектора для всех квалификационных категорий спортивного судьи, за исключением квалификационных категорий спортивных судей «спортивный судья третьей категории» и «юный спортивный судья», но не менее 1 (одного) теоретического занятия в каждый год</w:t>
      </w:r>
      <w:r>
        <w:rPr>
          <w:rFonts w:ascii="Times New Roman" w:hAnsi="Times New Roman"/>
          <w:sz w:val="28"/>
          <w:szCs w:val="28"/>
        </w:rPr>
        <w:t xml:space="preserve"> судейской деятельности;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ж) периодичность сдачи квалификационного зачета;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) периодичность выполнения нормативов по физической подготовке, необходимых для присвоения квалификационной категории спортивного судьи (для видов спорта, где такие нормативы предус</w:t>
      </w:r>
      <w:r>
        <w:rPr>
          <w:rFonts w:ascii="Times New Roman" w:hAnsi="Times New Roman"/>
          <w:sz w:val="28"/>
          <w:szCs w:val="28"/>
        </w:rPr>
        <w:t>мотрены правилами видов спорта);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стаж спортивного судейства, необходимый для присвоения квалификационной категории.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32.2. Требования для подтверждения квалификационных категорий спортивных судей (далее – подтверждение) должны содержать: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требования к </w:t>
      </w:r>
      <w:r>
        <w:rPr>
          <w:rFonts w:ascii="Times New Roman" w:hAnsi="Times New Roman"/>
          <w:sz w:val="28"/>
          <w:szCs w:val="28"/>
        </w:rPr>
        <w:t xml:space="preserve">возрасту спортивного судьи, необходимому для подтверждения, в том числе к предельному возрасту спортивного судьи; 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статус и </w:t>
      </w:r>
      <w:r>
        <w:rPr>
          <w:rFonts w:ascii="Times New Roman" w:hAnsi="Times New Roman"/>
          <w:bCs/>
          <w:sz w:val="28"/>
          <w:szCs w:val="28"/>
        </w:rPr>
        <w:t xml:space="preserve">наименование официальных соревнований, а также необходимое </w:t>
      </w:r>
      <w:r>
        <w:rPr>
          <w:rFonts w:ascii="Times New Roman" w:hAnsi="Times New Roman"/>
          <w:sz w:val="28"/>
          <w:szCs w:val="28"/>
        </w:rPr>
        <w:t xml:space="preserve">для прохождения подтверждения </w:t>
      </w:r>
      <w:r>
        <w:rPr>
          <w:rFonts w:ascii="Times New Roman" w:hAnsi="Times New Roman"/>
          <w:bCs/>
          <w:sz w:val="28"/>
          <w:szCs w:val="28"/>
        </w:rPr>
        <w:t>количество таких соревнований;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количество теоретических занятий в качестве участника, но не менее 1 (одного) в каждый год судейской деятельности;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количество теоретических занятий в качестве лектора для всех квалификационных категорий спортивного судьи, за исключением квалификационных</w:t>
      </w:r>
      <w:r>
        <w:rPr>
          <w:rFonts w:ascii="Times New Roman" w:hAnsi="Times New Roman"/>
          <w:sz w:val="28"/>
          <w:szCs w:val="28"/>
        </w:rPr>
        <w:t xml:space="preserve"> категорий спортивных судей «спортивный судья третьей категории» и «юный спортивный судья», но не менее 1 (одного) теоретического занятия в каждый год судейской деятельности;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/>
          <w:bCs/>
          <w:sz w:val="28"/>
          <w:szCs w:val="28"/>
        </w:rPr>
        <w:t>) сдачу квалификационного зачета;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е) периодичность выполнения нормативов по </w:t>
      </w:r>
      <w:r>
        <w:rPr>
          <w:rFonts w:ascii="Times New Roman" w:hAnsi="Times New Roman"/>
          <w:sz w:val="28"/>
          <w:szCs w:val="28"/>
        </w:rPr>
        <w:t>физической подготовке, необходимых для присвоения квалификационной категории спортивного судьи (для видов спорта, где такие нормативы предусмотрены правилами видов спорта);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периодичность подтверждения, но не менее: 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квалификационной категории «спорт</w:t>
      </w:r>
      <w:r>
        <w:rPr>
          <w:rFonts w:ascii="Times New Roman" w:hAnsi="Times New Roman"/>
          <w:sz w:val="28"/>
          <w:szCs w:val="28"/>
        </w:rPr>
        <w:t>ивный судья всероссийской категории» − 1 раз в 4 года;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квалификационной категории «спортивный судья первой категории» − 1 раз в 2 года;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квалификационных категорий «спортивный судья второй категории» и «спортивный судья третьей категории» − 1 раз в </w:t>
      </w:r>
      <w:r>
        <w:rPr>
          <w:rFonts w:ascii="Times New Roman" w:hAnsi="Times New Roman"/>
          <w:sz w:val="28"/>
          <w:szCs w:val="28"/>
        </w:rPr>
        <w:t>год.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32.3. Требования к выполнению нормативов по физической подготовке и периодичности их сдачи (для видов спорта, где такие нормативы предусмотрены правилами видов спорта) должны содержать: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наименование судейской должности, для которой предусмотрена сд</w:t>
      </w:r>
      <w:r>
        <w:rPr>
          <w:rFonts w:ascii="Times New Roman" w:hAnsi="Times New Roman"/>
          <w:sz w:val="28"/>
          <w:szCs w:val="28"/>
        </w:rPr>
        <w:t>ача нормативов по физической подготовке;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наименование и содержание теста;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перечень тестируемых физических качеств;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единицы измерения выполняемого теста;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шкалу оценок (для мужчин и женщин отдельно);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периодичность сдачи нормативов по физическо</w:t>
      </w:r>
      <w:r>
        <w:rPr>
          <w:rFonts w:ascii="Times New Roman" w:hAnsi="Times New Roman"/>
          <w:sz w:val="28"/>
          <w:szCs w:val="28"/>
        </w:rPr>
        <w:t>й подготовке.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32.4. Требования к</w:t>
      </w:r>
      <w:r>
        <w:rPr>
          <w:rFonts w:ascii="Times New Roman" w:hAnsi="Times New Roman"/>
          <w:bCs/>
          <w:sz w:val="28"/>
          <w:szCs w:val="28"/>
        </w:rPr>
        <w:t xml:space="preserve"> оценке практики </w:t>
      </w:r>
      <w:r>
        <w:rPr>
          <w:rFonts w:ascii="Times New Roman" w:hAnsi="Times New Roman"/>
          <w:sz w:val="28"/>
          <w:szCs w:val="28"/>
        </w:rPr>
        <w:t>спортивного судейства должны содержать: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наименование и шкалу оценок; 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виды нарушений (замечаний), выявленных в процессе судейства, влияющих на понижение оценки; 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 требования к квалификационной катего</w:t>
      </w:r>
      <w:r>
        <w:rPr>
          <w:rFonts w:ascii="Times New Roman" w:hAnsi="Times New Roman"/>
          <w:bCs/>
          <w:sz w:val="28"/>
          <w:szCs w:val="28"/>
        </w:rPr>
        <w:t>рии председателя главной судейской коллегии, оценивающего практику спортивного судейства;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 порядок учета оценок.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32.5. Требования к включению спортивных судей в судейские коллегии и главные судейские коллегии должны содержать: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статус и наименование оф</w:t>
      </w:r>
      <w:r>
        <w:rPr>
          <w:rFonts w:ascii="Times New Roman" w:hAnsi="Times New Roman"/>
          <w:bCs/>
          <w:sz w:val="28"/>
          <w:szCs w:val="28"/>
        </w:rPr>
        <w:t>ициальных соревнований;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требования к квалификационной категории спортивного судьи и количеству спортивных судей, необходимых для обеспечения судейства официальных соревнований различного статуса;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в)</w:t>
      </w:r>
      <w:r>
        <w:rPr>
          <w:rFonts w:ascii="Times New Roman" w:hAnsi="Times New Roman"/>
          <w:bCs/>
          <w:sz w:val="28"/>
          <w:szCs w:val="28"/>
        </w:rPr>
        <w:t xml:space="preserve"> основные требования к функциональным обязанностям спор</w:t>
      </w:r>
      <w:r>
        <w:rPr>
          <w:rFonts w:ascii="Times New Roman" w:hAnsi="Times New Roman"/>
          <w:bCs/>
          <w:sz w:val="28"/>
          <w:szCs w:val="28"/>
        </w:rPr>
        <w:t>тивного судьи с указанием наименования судейской должности, его подчиненность и полномочия.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32.6. Требования к прохождению теоретической подготовки и сдаче квалификационного зачета должны содержать: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а) продолжительность </w:t>
      </w:r>
      <w:r>
        <w:rPr>
          <w:rFonts w:ascii="Times New Roman" w:hAnsi="Times New Roman"/>
          <w:sz w:val="28"/>
          <w:szCs w:val="28"/>
        </w:rPr>
        <w:t>(количество академических часов)</w:t>
      </w:r>
      <w:r>
        <w:rPr>
          <w:rFonts w:ascii="Times New Roman" w:hAnsi="Times New Roman"/>
          <w:bCs/>
          <w:sz w:val="28"/>
          <w:szCs w:val="28"/>
        </w:rPr>
        <w:t xml:space="preserve"> тео</w:t>
      </w:r>
      <w:r>
        <w:rPr>
          <w:rFonts w:ascii="Times New Roman" w:hAnsi="Times New Roman"/>
          <w:bCs/>
          <w:sz w:val="28"/>
          <w:szCs w:val="28"/>
        </w:rPr>
        <w:t>ретических и практических занятий, форма их проведения (семинар, коллоквиум, круглый стол);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требования к квалификационной категории спортивного судьи – участника теоретических и практических занятий и проводящей организации;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 порядок формирования и ут</w:t>
      </w:r>
      <w:r>
        <w:rPr>
          <w:rFonts w:ascii="Times New Roman" w:hAnsi="Times New Roman"/>
          <w:bCs/>
          <w:sz w:val="28"/>
          <w:szCs w:val="28"/>
        </w:rPr>
        <w:t>верждения вопросов (тем) квалификационного зачета</w:t>
      </w:r>
      <w:r>
        <w:rPr>
          <w:rFonts w:ascii="Times New Roman" w:hAnsi="Times New Roman"/>
          <w:sz w:val="28"/>
          <w:szCs w:val="28"/>
        </w:rPr>
        <w:t>;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 требования допуска к квалификационному зачету или его повторной сдаче и квалификационным категориям спортивных судей, проводящих квалификационный зачет;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) порядок учета сведений о прохождении </w:t>
      </w:r>
      <w:r>
        <w:rPr>
          <w:rFonts w:ascii="Times New Roman" w:hAnsi="Times New Roman"/>
          <w:bCs/>
          <w:sz w:val="28"/>
          <w:szCs w:val="28"/>
        </w:rPr>
        <w:t>теоретической подготовки, сдаче квалификационного зачета.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Квалификационные требования представляются в Министерство на бумажном носителе в двух экземплярах и на электронном носителе. 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 При отсутствии Квалификационных требований, утвержденных Министе</w:t>
      </w:r>
      <w:r>
        <w:rPr>
          <w:rFonts w:ascii="Times New Roman" w:hAnsi="Times New Roman"/>
          <w:sz w:val="28"/>
          <w:szCs w:val="28"/>
        </w:rPr>
        <w:t xml:space="preserve">рством, квалификационные категории спортивного судьи в данном виде спорта не присваиваются. </w:t>
      </w:r>
    </w:p>
    <w:p w:rsidR="003C6A05" w:rsidRDefault="003C6A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6A05" w:rsidRDefault="00255933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 . Права и обязанности спортивного судьи </w:t>
      </w:r>
    </w:p>
    <w:p w:rsidR="003C6A05" w:rsidRDefault="003C6A0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C6A05" w:rsidRDefault="00255933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Спортивный судья имеет право: 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вести работу по пропаганде вида спорта и спортивного судейства; </w:t>
      </w:r>
    </w:p>
    <w:p w:rsidR="003C6A05" w:rsidRDefault="00255933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 продление</w:t>
      </w:r>
      <w:r>
        <w:rPr>
          <w:rFonts w:ascii="Times New Roman" w:hAnsi="Times New Roman"/>
          <w:sz w:val="28"/>
          <w:szCs w:val="28"/>
        </w:rPr>
        <w:t xml:space="preserve"> действия квалификационной категории спортивного судьи при ее подтверждении и прохождении аттестации;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в) проводить теоретические занятия, семинары по поручению общероссийской спортивной федерации или федерального органа (для военно-прикладных и служебно-пр</w:t>
      </w:r>
      <w:r>
        <w:rPr>
          <w:rFonts w:ascii="Times New Roman" w:hAnsi="Times New Roman"/>
          <w:sz w:val="28"/>
          <w:szCs w:val="28"/>
        </w:rPr>
        <w:t>икладных видов спорта), региональной спортивной федерации или структурного подразделения федерального органа (для военно-прикладных и служебно-прикладных видов спорта) по соответствующим видам спорта (за исключением спортивных судей, имеющих квалификационн</w:t>
      </w:r>
      <w:r>
        <w:rPr>
          <w:rFonts w:ascii="Times New Roman" w:hAnsi="Times New Roman"/>
          <w:sz w:val="28"/>
          <w:szCs w:val="28"/>
        </w:rPr>
        <w:t xml:space="preserve">ые категории «юный спортивный судья» и «спортивный судья третьей категории»); </w:t>
      </w:r>
      <w:proofErr w:type="gramEnd"/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ходатайствовать о повышении квалификационной категории в соответствии с Квалификационными требованиями;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судить соревнования в соответствии со своей квалификационной катего</w:t>
      </w:r>
      <w:r>
        <w:rPr>
          <w:rFonts w:ascii="Times New Roman" w:hAnsi="Times New Roman"/>
          <w:sz w:val="28"/>
          <w:szCs w:val="28"/>
        </w:rPr>
        <w:t>рией, носить нагрудный судейский знак;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подавать предложения в коллегиальный судейский орган по внесению изменений в правила вида спорта, Квалификационные требования с целью их совершенствования;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подавать предложения в главную судейскую коллегию, в це</w:t>
      </w:r>
      <w:r>
        <w:rPr>
          <w:rFonts w:ascii="Times New Roman" w:hAnsi="Times New Roman"/>
          <w:sz w:val="28"/>
          <w:szCs w:val="28"/>
        </w:rPr>
        <w:t>лях улучшения судейства при проведении соревнований;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з</w:t>
      </w:r>
      <w:proofErr w:type="spellEnd"/>
      <w:r>
        <w:rPr>
          <w:rFonts w:ascii="Times New Roman" w:hAnsi="Times New Roman"/>
          <w:sz w:val="28"/>
          <w:szCs w:val="28"/>
        </w:rPr>
        <w:t>) избирать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быть избранным в коллегиальные судейские органы;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ходатайствовать о выдаче дубликата удостоверения при его утере или порче.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36.</w:t>
      </w:r>
      <w:r>
        <w:rPr>
          <w:rFonts w:ascii="Times New Roman" w:hAnsi="Times New Roman"/>
          <w:sz w:val="28"/>
          <w:szCs w:val="28"/>
        </w:rPr>
        <w:t xml:space="preserve"> Спортивный судья обязан: </w:t>
      </w:r>
    </w:p>
    <w:p w:rsidR="003C6A05" w:rsidRDefault="00255933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исполнять должностные обязанности</w:t>
      </w:r>
      <w:r>
        <w:rPr>
          <w:rFonts w:ascii="Times New Roman" w:hAnsi="Times New Roman"/>
          <w:sz w:val="28"/>
          <w:szCs w:val="28"/>
        </w:rPr>
        <w:t xml:space="preserve"> спортивного судьи, которые установлены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утвержденные приказом </w:t>
      </w:r>
      <w:proofErr w:type="spellStart"/>
      <w:r>
        <w:rPr>
          <w:rFonts w:ascii="Times New Roman" w:hAnsi="Times New Roman"/>
          <w:sz w:val="28"/>
          <w:szCs w:val="28"/>
        </w:rPr>
        <w:t>Мин</w:t>
      </w:r>
      <w:r>
        <w:rPr>
          <w:rFonts w:ascii="Times New Roman" w:hAnsi="Times New Roman"/>
          <w:sz w:val="28"/>
          <w:szCs w:val="28"/>
        </w:rPr>
        <w:t>здравсоцразвития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15 августа 2011 г. № 916н (зарегистрирован Минюстом России 14 октября 2011 г., регистрационный № 22054), а также: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владеть навыками судейства на различных должностях и правильно применять их на практике;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соблюдать Квалификац</w:t>
      </w:r>
      <w:r>
        <w:rPr>
          <w:rFonts w:ascii="Times New Roman" w:hAnsi="Times New Roman"/>
          <w:sz w:val="28"/>
          <w:szCs w:val="28"/>
        </w:rPr>
        <w:t xml:space="preserve">ионные требования; </w:t>
      </w:r>
    </w:p>
    <w:p w:rsidR="003C6A05" w:rsidRDefault="0025593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осуществлять судейство квалифицированно и беспристрастно, предотвращать ситуации, которые могут повлечь искажение результатов соревнований; 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принимать меры по предотвращению противоправного влияния на результаты официальных </w:t>
      </w:r>
      <w:r>
        <w:rPr>
          <w:rFonts w:ascii="Times New Roman" w:hAnsi="Times New Roman"/>
          <w:sz w:val="28"/>
          <w:szCs w:val="28"/>
        </w:rPr>
        <w:t>спортивных соревнований и борьбе с ним;</w:t>
      </w:r>
    </w:p>
    <w:p w:rsidR="003C6A05" w:rsidRDefault="002559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исполнять обязанности спортивного судьи в опрятной судейской форме, установленной правилами вида спорта. </w:t>
      </w:r>
    </w:p>
    <w:p w:rsidR="003C6A05" w:rsidRDefault="003C6A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  <w:sectPr w:rsidR="003C6A05">
          <w:headerReference w:type="default" r:id="rId8"/>
          <w:pgSz w:w="11906" w:h="16838"/>
          <w:pgMar w:top="1134" w:right="567" w:bottom="1134" w:left="1134" w:header="425" w:footer="0" w:gutter="0"/>
          <w:cols w:space="720"/>
          <w:formProt w:val="0"/>
          <w:titlePg/>
          <w:docGrid w:linePitch="360" w:charSpace="-2049"/>
        </w:sectPr>
      </w:pPr>
    </w:p>
    <w:p w:rsidR="003C6A05" w:rsidRDefault="0025593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</w:t>
      </w:r>
      <w:r>
        <w:rPr>
          <w:rFonts w:ascii="Times New Roman" w:hAnsi="Times New Roman"/>
          <w:sz w:val="28"/>
          <w:szCs w:val="28"/>
        </w:rPr>
        <w:t>е 1 к Положению</w:t>
      </w:r>
    </w:p>
    <w:p w:rsidR="003C6A05" w:rsidRDefault="00255933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(рекомендуемый образец)</w:t>
      </w:r>
    </w:p>
    <w:tbl>
      <w:tblPr>
        <w:tblW w:w="15668" w:type="dxa"/>
        <w:jc w:val="center"/>
        <w:tblLook w:val="04A0"/>
      </w:tblPr>
      <w:tblGrid>
        <w:gridCol w:w="2219"/>
        <w:gridCol w:w="639"/>
        <w:gridCol w:w="641"/>
        <w:gridCol w:w="641"/>
        <w:gridCol w:w="2317"/>
        <w:gridCol w:w="943"/>
        <w:gridCol w:w="619"/>
        <w:gridCol w:w="562"/>
        <w:gridCol w:w="38"/>
        <w:gridCol w:w="1019"/>
        <w:gridCol w:w="1234"/>
        <w:gridCol w:w="1965"/>
        <w:gridCol w:w="1462"/>
        <w:gridCol w:w="1369"/>
      </w:tblGrid>
      <w:tr w:rsidR="003C6A05">
        <w:trPr>
          <w:trHeight w:val="576"/>
          <w:jc w:val="center"/>
        </w:trPr>
        <w:tc>
          <w:tcPr>
            <w:tcW w:w="15667" w:type="dxa"/>
            <w:gridSpan w:val="14"/>
            <w:shd w:val="clear" w:color="auto" w:fill="auto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Представление к присвоению квалификационной категории спортивного судьи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________________________________________</w:t>
            </w:r>
          </w:p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(указывается квалификационная категория спортивного судьи)</w:t>
            </w:r>
          </w:p>
        </w:tc>
      </w:tr>
      <w:tr w:rsidR="003C6A05">
        <w:trPr>
          <w:trHeight w:val="608"/>
          <w:jc w:val="center"/>
        </w:trPr>
        <w:tc>
          <w:tcPr>
            <w:tcW w:w="2220" w:type="dxa"/>
            <w:vMerge w:val="restart"/>
            <w:tcBorders>
              <w:top w:val="double" w:sz="6" w:space="0" w:color="00000A"/>
              <w:left w:val="double" w:sz="6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Дата поступления представления и документов</w:t>
            </w:r>
          </w:p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vMerge w:val="restart"/>
            <w:tcBorders>
              <w:top w:val="doub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vMerge w:val="restart"/>
            <w:tcBorders>
              <w:top w:val="doub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vMerge w:val="restart"/>
            <w:tcBorders>
              <w:top w:val="doub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9" w:type="dxa"/>
            <w:vMerge w:val="restart"/>
            <w:tcBorders>
              <w:top w:val="double" w:sz="6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</w:t>
            </w:r>
          </w:p>
        </w:tc>
        <w:tc>
          <w:tcPr>
            <w:tcW w:w="3181" w:type="dxa"/>
            <w:gridSpan w:val="5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Наименование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действующей квалификационной категории спортивного судьи</w:t>
            </w:r>
          </w:p>
        </w:tc>
        <w:tc>
          <w:tcPr>
            <w:tcW w:w="1233" w:type="dxa"/>
            <w:vMerge w:val="restart"/>
            <w:tcBorders>
              <w:top w:val="double" w:sz="6" w:space="0" w:color="00000A"/>
              <w:left w:val="double" w:sz="6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Сроки проведения официального соревнования   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(с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дд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/мм/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дд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/мм/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гг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1964" w:type="dxa"/>
            <w:vMerge w:val="restart"/>
            <w:tcBorders>
              <w:top w:val="double" w:sz="6" w:space="0" w:color="00000A"/>
              <w:right w:val="single" w:sz="4" w:space="0" w:color="00000A"/>
            </w:tcBorders>
            <w:shd w:val="clear" w:color="auto" w:fill="auto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Наименование официального соревнования </w:t>
            </w:r>
          </w:p>
        </w:tc>
        <w:tc>
          <w:tcPr>
            <w:tcW w:w="1462" w:type="dxa"/>
            <w:vMerge w:val="restart"/>
            <w:tcBorders>
              <w:top w:val="double" w:sz="6" w:space="0" w:color="00000A"/>
              <w:right w:val="single" w:sz="4" w:space="0" w:color="00000A"/>
            </w:tcBorders>
            <w:shd w:val="clear" w:color="auto" w:fill="auto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Статус официального соревнования</w:t>
            </w:r>
          </w:p>
        </w:tc>
        <w:tc>
          <w:tcPr>
            <w:tcW w:w="1366" w:type="dxa"/>
            <w:vMerge w:val="restart"/>
            <w:tcBorders>
              <w:top w:val="double" w:sz="6" w:space="0" w:color="00000A"/>
              <w:right w:val="double" w:sz="6" w:space="0" w:color="00000A"/>
            </w:tcBorders>
            <w:shd w:val="clear" w:color="auto" w:fill="auto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Наименование должности спортивного судьи и оценка суде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йства</w:t>
            </w:r>
          </w:p>
        </w:tc>
      </w:tr>
      <w:tr w:rsidR="003C6A05">
        <w:trPr>
          <w:trHeight w:val="114"/>
          <w:jc w:val="center"/>
        </w:trPr>
        <w:tc>
          <w:tcPr>
            <w:tcW w:w="2220" w:type="dxa"/>
            <w:vMerge/>
            <w:tcBorders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9" w:type="dxa"/>
            <w:vMerge/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64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366" w:type="dxa"/>
            <w:vMerge/>
            <w:tcBorders>
              <w:bottom w:val="single" w:sz="4" w:space="0" w:color="00000A"/>
              <w:right w:val="double" w:sz="6" w:space="0" w:color="00000A"/>
            </w:tcBorders>
            <w:shd w:val="clear" w:color="auto" w:fill="auto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3C6A05">
        <w:trPr>
          <w:trHeight w:hRule="exact" w:val="397"/>
          <w:jc w:val="center"/>
        </w:trPr>
        <w:tc>
          <w:tcPr>
            <w:tcW w:w="2220" w:type="dxa"/>
            <w:tcBorders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Фамилия</w:t>
            </w:r>
          </w:p>
        </w:tc>
        <w:tc>
          <w:tcPr>
            <w:tcW w:w="1921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 xml:space="preserve"> 4 см</w:t>
            </w:r>
          </w:p>
        </w:tc>
        <w:tc>
          <w:tcPr>
            <w:tcW w:w="3181" w:type="dxa"/>
            <w:gridSpan w:val="5"/>
            <w:vMerge w:val="restart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присвоения предыдущей квалификационной категории спортивного судьи</w:t>
            </w:r>
          </w:p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1233" w:type="dxa"/>
            <w:tcBorders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bottom w:val="single" w:sz="4" w:space="0" w:color="00000A"/>
              <w:right w:val="double" w:sz="6" w:space="0" w:color="00000A"/>
            </w:tcBorders>
            <w:shd w:val="clear" w:color="auto" w:fill="auto"/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3C6A05">
        <w:trPr>
          <w:trHeight w:hRule="exact" w:val="397"/>
          <w:jc w:val="center"/>
        </w:trPr>
        <w:tc>
          <w:tcPr>
            <w:tcW w:w="2220" w:type="dxa"/>
            <w:tcBorders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Имя</w:t>
            </w:r>
          </w:p>
        </w:tc>
        <w:tc>
          <w:tcPr>
            <w:tcW w:w="1921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1" w:type="dxa"/>
            <w:gridSpan w:val="5"/>
            <w:vMerge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3" w:type="dxa"/>
            <w:tcBorders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bottom w:val="single" w:sz="4" w:space="0" w:color="00000A"/>
              <w:right w:val="double" w:sz="6" w:space="0" w:color="00000A"/>
            </w:tcBorders>
            <w:shd w:val="clear" w:color="auto" w:fill="auto"/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3C6A05">
        <w:trPr>
          <w:trHeight w:hRule="exact" w:val="397"/>
          <w:jc w:val="center"/>
        </w:trPr>
        <w:tc>
          <w:tcPr>
            <w:tcW w:w="2220" w:type="dxa"/>
            <w:tcBorders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Отчество (при наличии)</w:t>
            </w:r>
          </w:p>
        </w:tc>
        <w:tc>
          <w:tcPr>
            <w:tcW w:w="1921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3" w:type="dxa"/>
            <w:tcBorders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67" w:type="dxa"/>
            <w:tcBorders>
              <w:bottom w:val="single" w:sz="4" w:space="0" w:color="00000A"/>
              <w:right w:val="double" w:sz="6" w:space="0" w:color="00000A"/>
            </w:tcBorders>
            <w:shd w:val="clear" w:color="auto" w:fill="auto"/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C6A05">
        <w:trPr>
          <w:trHeight w:hRule="exact" w:val="397"/>
          <w:jc w:val="center"/>
        </w:trPr>
        <w:tc>
          <w:tcPr>
            <w:tcW w:w="2220" w:type="dxa"/>
            <w:tcBorders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Дата рождения</w:t>
            </w:r>
          </w:p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9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Наименование вида спорта (спортивной дисциплины)</w:t>
            </w:r>
          </w:p>
        </w:tc>
        <w:tc>
          <w:tcPr>
            <w:tcW w:w="3181" w:type="dxa"/>
            <w:gridSpan w:val="5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9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4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366" w:type="dxa"/>
            <w:tcBorders>
              <w:bottom w:val="single" w:sz="4" w:space="0" w:color="00000A"/>
              <w:right w:val="double" w:sz="6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3C6A05">
        <w:trPr>
          <w:trHeight w:hRule="exact" w:val="397"/>
          <w:jc w:val="center"/>
        </w:trPr>
        <w:tc>
          <w:tcPr>
            <w:tcW w:w="2220" w:type="dxa"/>
            <w:tcBorders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1921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Номер-код вид спорта</w:t>
            </w:r>
          </w:p>
        </w:tc>
        <w:tc>
          <w:tcPr>
            <w:tcW w:w="3181" w:type="dxa"/>
            <w:gridSpan w:val="5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67" w:type="dxa"/>
            <w:tcBorders>
              <w:bottom w:val="single" w:sz="4" w:space="0" w:color="00000A"/>
              <w:right w:val="double" w:sz="6" w:space="0" w:color="00000A"/>
            </w:tcBorders>
            <w:shd w:val="clear" w:color="auto" w:fill="auto"/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C6A05">
        <w:trPr>
          <w:trHeight w:hRule="exact" w:val="397"/>
          <w:jc w:val="center"/>
        </w:trPr>
        <w:tc>
          <w:tcPr>
            <w:tcW w:w="2220" w:type="dxa"/>
            <w:tcBorders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Адрес (место жительства)</w:t>
            </w:r>
          </w:p>
        </w:tc>
        <w:tc>
          <w:tcPr>
            <w:tcW w:w="1921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sz w:val="15"/>
                <w:szCs w:val="15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181" w:type="dxa"/>
            <w:gridSpan w:val="5"/>
            <w:vMerge w:val="restart"/>
            <w:tcBorders>
              <w:top w:val="single" w:sz="4" w:space="0" w:color="00000A"/>
            </w:tcBorders>
            <w:shd w:val="clear" w:color="auto" w:fill="auto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67" w:type="dxa"/>
            <w:tcBorders>
              <w:bottom w:val="single" w:sz="4" w:space="0" w:color="00000A"/>
              <w:right w:val="double" w:sz="6" w:space="0" w:color="00000A"/>
            </w:tcBorders>
            <w:shd w:val="clear" w:color="auto" w:fill="auto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3C6A05">
        <w:trPr>
          <w:trHeight w:hRule="exact" w:val="485"/>
          <w:jc w:val="center"/>
        </w:trPr>
        <w:tc>
          <w:tcPr>
            <w:tcW w:w="2220" w:type="dxa"/>
            <w:tcBorders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Место р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аботы (учебы), должность</w:t>
            </w:r>
          </w:p>
        </w:tc>
        <w:tc>
          <w:tcPr>
            <w:tcW w:w="1921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8" w:type="dxa"/>
            <w:vMerge/>
            <w:tcBorders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181" w:type="dxa"/>
            <w:gridSpan w:val="5"/>
            <w:vMerge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67" w:type="dxa"/>
            <w:tcBorders>
              <w:bottom w:val="single" w:sz="4" w:space="0" w:color="00000A"/>
              <w:right w:val="double" w:sz="6" w:space="0" w:color="00000A"/>
            </w:tcBorders>
            <w:shd w:val="clear" w:color="auto" w:fill="auto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3C6A05">
        <w:trPr>
          <w:trHeight w:hRule="exact" w:val="397"/>
          <w:jc w:val="center"/>
        </w:trPr>
        <w:tc>
          <w:tcPr>
            <w:tcW w:w="2220" w:type="dxa"/>
            <w:tcBorders>
              <w:left w:val="double" w:sz="6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921" w:type="dxa"/>
            <w:gridSpan w:val="3"/>
            <w:tcBorders>
              <w:top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Спортивное звание (при наличии)</w:t>
            </w:r>
          </w:p>
        </w:tc>
        <w:tc>
          <w:tcPr>
            <w:tcW w:w="3181" w:type="dxa"/>
            <w:gridSpan w:val="5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bottom w:val="single" w:sz="4" w:space="0" w:color="00000A"/>
              <w:right w:val="double" w:sz="6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3C6A05">
        <w:trPr>
          <w:trHeight w:val="588"/>
          <w:jc w:val="center"/>
        </w:trPr>
        <w:tc>
          <w:tcPr>
            <w:tcW w:w="6458" w:type="dxa"/>
            <w:gridSpan w:val="5"/>
            <w:tcBorders>
              <w:top w:val="double" w:sz="6" w:space="0" w:color="00000A"/>
              <w:left w:val="double" w:sz="6" w:space="0" w:color="00000A"/>
              <w:bottom w:val="single" w:sz="4" w:space="0" w:color="00000A"/>
            </w:tcBorders>
            <w:shd w:val="clear" w:color="auto" w:fill="auto"/>
            <w:tcMar>
              <w:left w:w="85" w:type="dxa"/>
            </w:tcMar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Участие в теоретических занятиях, сдача нормативов по физической подготовке (для видов спорта, где такие нормативы предусмотрены правилами вида спорта), сдача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квалификационного зачета, прохождение аттестации</w:t>
            </w:r>
          </w:p>
        </w:tc>
        <w:tc>
          <w:tcPr>
            <w:tcW w:w="2162" w:type="dxa"/>
            <w:gridSpan w:val="4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1018" w:type="dxa"/>
            <w:tcBorders>
              <w:top w:val="double" w:sz="6" w:space="0" w:color="00000A"/>
              <w:bottom w:val="single" w:sz="4" w:space="0" w:color="00000A"/>
            </w:tcBorders>
            <w:shd w:val="clear" w:color="auto" w:fill="auto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Оценка</w:t>
            </w:r>
          </w:p>
        </w:tc>
        <w:tc>
          <w:tcPr>
            <w:tcW w:w="1234" w:type="dxa"/>
            <w:tcBorders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tcBorders>
              <w:bottom w:val="single" w:sz="4" w:space="0" w:color="00000A"/>
              <w:right w:val="double" w:sz="6" w:space="0" w:color="00000A"/>
            </w:tcBorders>
            <w:shd w:val="clear" w:color="auto" w:fill="auto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C6A05">
        <w:trPr>
          <w:trHeight w:hRule="exact" w:val="227"/>
          <w:jc w:val="center"/>
        </w:trPr>
        <w:tc>
          <w:tcPr>
            <w:tcW w:w="2220" w:type="dxa"/>
            <w:tcBorders>
              <w:left w:val="doub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3C6A05" w:rsidRDefault="003C6A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" w:type="dxa"/>
            <w:shd w:val="clear" w:color="auto" w:fill="auto"/>
            <w:vAlign w:val="bottom"/>
          </w:tcPr>
          <w:p w:rsidR="003C6A05" w:rsidRDefault="003C6A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" w:type="dxa"/>
            <w:shd w:val="clear" w:color="auto" w:fill="auto"/>
            <w:vAlign w:val="bottom"/>
          </w:tcPr>
          <w:p w:rsidR="003C6A05" w:rsidRDefault="003C6A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9" w:type="dxa"/>
            <w:shd w:val="clear" w:color="auto" w:fill="auto"/>
            <w:vAlign w:val="bottom"/>
          </w:tcPr>
          <w:p w:rsidR="003C6A05" w:rsidRDefault="003C6A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33" w:type="dxa"/>
            <w:tcBorders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6" w:type="dxa"/>
            <w:tcBorders>
              <w:bottom w:val="single" w:sz="4" w:space="0" w:color="00000A"/>
              <w:right w:val="double" w:sz="6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3C6A05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00000A"/>
              <w:left w:val="double" w:sz="6" w:space="0" w:color="00000A"/>
              <w:bottom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1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6" w:type="dxa"/>
            <w:tcBorders>
              <w:bottom w:val="single" w:sz="4" w:space="0" w:color="00000A"/>
              <w:right w:val="double" w:sz="6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3C6A05">
        <w:trPr>
          <w:trHeight w:hRule="exact" w:val="227"/>
          <w:jc w:val="center"/>
        </w:trPr>
        <w:tc>
          <w:tcPr>
            <w:tcW w:w="2220" w:type="dxa"/>
            <w:tcBorders>
              <w:left w:val="double" w:sz="6" w:space="0" w:color="00000A"/>
              <w:bottom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19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6" w:type="dxa"/>
            <w:tcBorders>
              <w:bottom w:val="single" w:sz="4" w:space="0" w:color="00000A"/>
              <w:right w:val="double" w:sz="6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3C6A05">
        <w:trPr>
          <w:trHeight w:hRule="exact" w:val="227"/>
          <w:jc w:val="center"/>
        </w:trPr>
        <w:tc>
          <w:tcPr>
            <w:tcW w:w="2220" w:type="dxa"/>
            <w:tcBorders>
              <w:left w:val="double" w:sz="6" w:space="0" w:color="00000A"/>
              <w:bottom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19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6" w:type="dxa"/>
            <w:tcBorders>
              <w:bottom w:val="single" w:sz="4" w:space="0" w:color="00000A"/>
              <w:right w:val="double" w:sz="6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3C6A05">
        <w:trPr>
          <w:trHeight w:hRule="exact" w:val="227"/>
          <w:jc w:val="center"/>
        </w:trPr>
        <w:tc>
          <w:tcPr>
            <w:tcW w:w="2220" w:type="dxa"/>
            <w:tcBorders>
              <w:left w:val="double" w:sz="6" w:space="0" w:color="00000A"/>
              <w:bottom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19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6" w:type="dxa"/>
            <w:tcBorders>
              <w:bottom w:val="single" w:sz="4" w:space="0" w:color="00000A"/>
              <w:right w:val="double" w:sz="6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3C6A05">
        <w:trPr>
          <w:trHeight w:hRule="exact" w:val="227"/>
          <w:jc w:val="center"/>
        </w:trPr>
        <w:tc>
          <w:tcPr>
            <w:tcW w:w="2220" w:type="dxa"/>
            <w:tcBorders>
              <w:left w:val="double" w:sz="6" w:space="0" w:color="00000A"/>
              <w:bottom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4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19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6" w:type="dxa"/>
            <w:tcBorders>
              <w:bottom w:val="single" w:sz="4" w:space="0" w:color="00000A"/>
              <w:right w:val="double" w:sz="6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3C6A05">
        <w:trPr>
          <w:trHeight w:val="492"/>
          <w:jc w:val="center"/>
        </w:trPr>
        <w:tc>
          <w:tcPr>
            <w:tcW w:w="4139" w:type="dxa"/>
            <w:gridSpan w:val="4"/>
            <w:tcBorders>
              <w:top w:val="double" w:sz="6" w:space="0" w:color="00000A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Наименование региональной спортивной федерации или структурного подразделения федерального органа исполнительной власти (для военно-прикладных или служебно-прикладных видов спорта)</w:t>
            </w:r>
          </w:p>
        </w:tc>
        <w:tc>
          <w:tcPr>
            <w:tcW w:w="5498" w:type="dxa"/>
            <w:gridSpan w:val="6"/>
            <w:tcBorders>
              <w:top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Наименование органа и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сполнительной власти субъекта Российской Федерации в области физической культуры и спорта  или федерального органа исполнительной власти, осуществляющего руководство развитием военно-прикладных или служебно-прикладных видов спорта</w:t>
            </w:r>
          </w:p>
        </w:tc>
        <w:tc>
          <w:tcPr>
            <w:tcW w:w="6030" w:type="dxa"/>
            <w:gridSpan w:val="4"/>
            <w:tcBorders>
              <w:top w:val="double" w:sz="6" w:space="0" w:color="00000A"/>
              <w:bottom w:val="single" w:sz="4" w:space="0" w:color="00000A"/>
              <w:right w:val="double" w:sz="6" w:space="0" w:color="000001"/>
            </w:tcBorders>
            <w:shd w:val="clear" w:color="auto" w:fill="auto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Решение общероссийской сп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ортивной федерации:  </w:t>
            </w:r>
          </w:p>
          <w:p w:rsidR="003C6A05" w:rsidRDefault="0025593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протокол  от  «_____»_______________20     г. №_____</w:t>
            </w:r>
          </w:p>
        </w:tc>
      </w:tr>
      <w:tr w:rsidR="003C6A05">
        <w:trPr>
          <w:trHeight w:val="480"/>
          <w:jc w:val="center"/>
        </w:trPr>
        <w:tc>
          <w:tcPr>
            <w:tcW w:w="4139" w:type="dxa"/>
            <w:gridSpan w:val="4"/>
            <w:tcBorders>
              <w:top w:val="single" w:sz="4" w:space="0" w:color="00000A"/>
              <w:left w:val="double" w:sz="6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__________________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      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_________________________  </w:t>
            </w:r>
          </w:p>
          <w:p w:rsidR="003C6A05" w:rsidRDefault="0025593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Должность                                        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(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Фамилия, инициалы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)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</w:t>
            </w:r>
          </w:p>
        </w:tc>
        <w:tc>
          <w:tcPr>
            <w:tcW w:w="5498" w:type="dxa"/>
            <w:gridSpan w:val="6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__________________                        _____________________________  </w:t>
            </w:r>
          </w:p>
          <w:p w:rsidR="003C6A05" w:rsidRDefault="0025593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Должность                                                           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(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Фамилия, инициалы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)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</w:t>
            </w:r>
          </w:p>
        </w:tc>
        <w:tc>
          <w:tcPr>
            <w:tcW w:w="6030" w:type="dxa"/>
            <w:gridSpan w:val="4"/>
            <w:tcBorders>
              <w:top w:val="single" w:sz="4" w:space="0" w:color="00000A"/>
              <w:bottom w:val="single" w:sz="4" w:space="0" w:color="00000A"/>
              <w:right w:val="double" w:sz="6" w:space="0" w:color="000001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Руководитель общероссийской спортивной федерации  _________________________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_______________________________________________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</w:t>
            </w:r>
          </w:p>
          <w:p w:rsidR="003C6A05" w:rsidRDefault="0025593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(Фамилия,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инициалы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) 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  <w:tr w:rsidR="003C6A05">
        <w:trPr>
          <w:trHeight w:val="336"/>
          <w:jc w:val="center"/>
        </w:trPr>
        <w:tc>
          <w:tcPr>
            <w:tcW w:w="4139" w:type="dxa"/>
            <w:gridSpan w:val="4"/>
            <w:tcBorders>
              <w:top w:val="single" w:sz="4" w:space="0" w:color="00000A"/>
              <w:left w:val="double" w:sz="6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Подпись   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____________________________________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5498" w:type="dxa"/>
            <w:gridSpan w:val="6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Подпись       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____________________________________    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</w:t>
            </w:r>
          </w:p>
        </w:tc>
        <w:tc>
          <w:tcPr>
            <w:tcW w:w="6030" w:type="dxa"/>
            <w:gridSpan w:val="4"/>
            <w:tcBorders>
              <w:top w:val="single" w:sz="4" w:space="0" w:color="00000A"/>
              <w:bottom w:val="single" w:sz="4" w:space="0" w:color="00000A"/>
              <w:right w:val="double" w:sz="6" w:space="0" w:color="000001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Подпись       _______________________________________                         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</w:t>
            </w:r>
          </w:p>
        </w:tc>
      </w:tr>
      <w:tr w:rsidR="003C6A05">
        <w:trPr>
          <w:trHeight w:val="468"/>
          <w:jc w:val="center"/>
        </w:trPr>
        <w:tc>
          <w:tcPr>
            <w:tcW w:w="4139" w:type="dxa"/>
            <w:gridSpan w:val="4"/>
            <w:tcBorders>
              <w:top w:val="single" w:sz="4" w:space="0" w:color="00000A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Дата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________________________________________                                 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     </w:t>
            </w:r>
          </w:p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5498" w:type="dxa"/>
            <w:gridSpan w:val="6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Дата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____________________________________       </w:t>
            </w:r>
          </w:p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6030" w:type="dxa"/>
            <w:gridSpan w:val="4"/>
            <w:tcBorders>
              <w:top w:val="single" w:sz="4" w:space="0" w:color="00000A"/>
              <w:bottom w:val="single" w:sz="4" w:space="0" w:color="00000A"/>
              <w:right w:val="double" w:sz="6" w:space="0" w:color="000001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Ответственный исполнитель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_____________________        _______________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(Фами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лия,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инициалы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)                  Подпись                                                                                                                                                    </w:t>
            </w:r>
          </w:p>
        </w:tc>
      </w:tr>
      <w:tr w:rsidR="003C6A05">
        <w:trPr>
          <w:trHeight w:val="288"/>
          <w:jc w:val="center"/>
        </w:trPr>
        <w:tc>
          <w:tcPr>
            <w:tcW w:w="4139" w:type="dxa"/>
            <w:gridSpan w:val="4"/>
            <w:tcBorders>
              <w:top w:val="single" w:sz="4" w:space="0" w:color="00000A"/>
              <w:left w:val="double" w:sz="6" w:space="0" w:color="00000A"/>
              <w:bottom w:val="double" w:sz="6" w:space="0" w:color="00000A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:rsidR="003C6A05" w:rsidRDefault="0025593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Место печати (при наличии)</w:t>
            </w:r>
          </w:p>
        </w:tc>
        <w:tc>
          <w:tcPr>
            <w:tcW w:w="5498" w:type="dxa"/>
            <w:gridSpan w:val="6"/>
            <w:tcBorders>
              <w:top w:val="single" w:sz="4" w:space="0" w:color="00000A"/>
              <w:bottom w:val="double" w:sz="6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Место печати</w:t>
            </w:r>
          </w:p>
        </w:tc>
        <w:tc>
          <w:tcPr>
            <w:tcW w:w="6030" w:type="dxa"/>
            <w:gridSpan w:val="4"/>
            <w:tcBorders>
              <w:top w:val="single" w:sz="4" w:space="0" w:color="00000A"/>
              <w:bottom w:val="double" w:sz="6" w:space="0" w:color="00000A"/>
              <w:right w:val="double" w:sz="6" w:space="0" w:color="000001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Место печати</w:t>
            </w:r>
          </w:p>
        </w:tc>
      </w:tr>
    </w:tbl>
    <w:p w:rsidR="003C6A05" w:rsidRDefault="00255933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 к Положению</w:t>
      </w:r>
    </w:p>
    <w:p w:rsidR="003C6A05" w:rsidRDefault="00255933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(рекомендуемый образец)</w:t>
      </w:r>
    </w:p>
    <w:p w:rsidR="003C6A05" w:rsidRDefault="0025593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Лицевая сторона</w:t>
      </w:r>
    </w:p>
    <w:p w:rsidR="003C6A05" w:rsidRDefault="003C6A0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C6A05" w:rsidRDefault="0025593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Карточка учета спортивной судейской деятельности спортивного судьи</w:t>
      </w:r>
    </w:p>
    <w:p w:rsidR="003C6A05" w:rsidRDefault="003C6A0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8112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470"/>
        <w:gridCol w:w="408"/>
        <w:gridCol w:w="419"/>
        <w:gridCol w:w="577"/>
        <w:gridCol w:w="399"/>
        <w:gridCol w:w="559"/>
        <w:gridCol w:w="223"/>
        <w:gridCol w:w="236"/>
        <w:gridCol w:w="585"/>
        <w:gridCol w:w="378"/>
        <w:gridCol w:w="160"/>
        <w:gridCol w:w="76"/>
        <w:gridCol w:w="590"/>
        <w:gridCol w:w="721"/>
        <w:gridCol w:w="500"/>
        <w:gridCol w:w="460"/>
        <w:gridCol w:w="236"/>
        <w:gridCol w:w="1811"/>
        <w:gridCol w:w="235"/>
        <w:gridCol w:w="3299"/>
        <w:gridCol w:w="236"/>
        <w:gridCol w:w="235"/>
        <w:gridCol w:w="580"/>
        <w:gridCol w:w="579"/>
        <w:gridCol w:w="580"/>
        <w:gridCol w:w="223"/>
        <w:gridCol w:w="579"/>
        <w:gridCol w:w="580"/>
        <w:gridCol w:w="440"/>
        <w:gridCol w:w="580"/>
        <w:gridCol w:w="579"/>
        <w:gridCol w:w="579"/>
      </w:tblGrid>
      <w:tr w:rsidR="003C6A05">
        <w:trPr>
          <w:trHeight w:val="498"/>
        </w:trPr>
        <w:tc>
          <w:tcPr>
            <w:tcW w:w="18107" w:type="dxa"/>
            <w:gridSpan w:val="3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______________________________________________________________________________________________________________________</w:t>
            </w:r>
          </w:p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вида спорта (спортивной дисциплины), номер – код вида спорта в соответствии с Всероссийским реестром видов спорта</w:t>
            </w:r>
          </w:p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 </w:t>
            </w:r>
          </w:p>
        </w:tc>
      </w:tr>
      <w:tr w:rsidR="003C6A05">
        <w:trPr>
          <w:trHeight w:val="495"/>
        </w:trPr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</w:t>
            </w:r>
          </w:p>
        </w:tc>
        <w:tc>
          <w:tcPr>
            <w:tcW w:w="2141" w:type="dxa"/>
            <w:gridSpan w:val="6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53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68" w:type="dxa"/>
            <w:gridSpan w:val="1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фото</w:t>
            </w:r>
          </w:p>
        </w:tc>
      </w:tr>
      <w:tr w:rsidR="003C6A05">
        <w:trPr>
          <w:trHeight w:val="498"/>
        </w:trPr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Имя</w:t>
            </w:r>
          </w:p>
        </w:tc>
        <w:tc>
          <w:tcPr>
            <w:tcW w:w="2141" w:type="dxa"/>
            <w:gridSpan w:val="6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организации, осуществляющей учет судейской деятельности спортивного судьи</w:t>
            </w:r>
          </w:p>
        </w:tc>
        <w:tc>
          <w:tcPr>
            <w:tcW w:w="353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68" w:type="dxa"/>
            <w:gridSpan w:val="1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6A05" w:rsidRDefault="003C6A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A05">
        <w:trPr>
          <w:trHeight w:val="498"/>
        </w:trPr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Отчество </w:t>
            </w:r>
          </w:p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2141" w:type="dxa"/>
            <w:gridSpan w:val="6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53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C6A05" w:rsidRDefault="00255933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5768" w:type="dxa"/>
            <w:gridSpan w:val="1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6A05" w:rsidRDefault="003C6A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A05">
        <w:trPr>
          <w:trHeight w:val="498"/>
        </w:trPr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782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Начало деятельности в качестве спортивного судьи </w:t>
            </w:r>
          </w:p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353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68" w:type="dxa"/>
            <w:gridSpan w:val="1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6A05" w:rsidRDefault="003C6A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A05">
        <w:trPr>
          <w:trHeight w:val="498"/>
        </w:trPr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21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Спортивное звание (при наличии)</w:t>
            </w:r>
          </w:p>
        </w:tc>
        <w:tc>
          <w:tcPr>
            <w:tcW w:w="353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68" w:type="dxa"/>
            <w:gridSpan w:val="1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6A05" w:rsidRDefault="003C6A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A05">
        <w:trPr>
          <w:trHeight w:val="498"/>
        </w:trPr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(место жительства)</w:t>
            </w:r>
          </w:p>
        </w:tc>
        <w:tc>
          <w:tcPr>
            <w:tcW w:w="653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770" w:type="dxa"/>
            <w:gridSpan w:val="1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C6A05">
        <w:trPr>
          <w:trHeight w:val="498"/>
        </w:trPr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работы (учебы), должность</w:t>
            </w:r>
          </w:p>
        </w:tc>
        <w:tc>
          <w:tcPr>
            <w:tcW w:w="6533" w:type="dxa"/>
            <w:gridSpan w:val="1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770" w:type="dxa"/>
            <w:gridSpan w:val="1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C6A05">
        <w:trPr>
          <w:trHeight w:hRule="exact" w:val="23"/>
        </w:trPr>
        <w:tc>
          <w:tcPr>
            <w:tcW w:w="469" w:type="dxa"/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dxa"/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3C6A05" w:rsidRDefault="003C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A05">
        <w:trPr>
          <w:trHeight w:val="1006"/>
        </w:trPr>
        <w:tc>
          <w:tcPr>
            <w:tcW w:w="1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Квалификационная категория спортивного судьи</w:t>
            </w:r>
          </w:p>
        </w:tc>
        <w:tc>
          <w:tcPr>
            <w:tcW w:w="253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Кем присвоена квалификационная категория спортивного судьи</w:t>
            </w:r>
          </w:p>
        </w:tc>
        <w:tc>
          <w:tcPr>
            <w:tcW w:w="1887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присвоения</w:t>
            </w:r>
          </w:p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25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 документа о присвоении квалификационной категории спортивного судьи</w:t>
            </w:r>
          </w:p>
        </w:tc>
        <w:tc>
          <w:tcPr>
            <w:tcW w:w="35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Должность, фамилия, инициалы лица, подписавшего документ</w:t>
            </w:r>
          </w:p>
        </w:tc>
        <w:tc>
          <w:tcPr>
            <w:tcW w:w="577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3C6A05">
        <w:trPr>
          <w:trHeight w:val="498"/>
        </w:trPr>
        <w:tc>
          <w:tcPr>
            <w:tcW w:w="1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38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0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3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70" w:type="dxa"/>
            <w:gridSpan w:val="1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C6A05">
        <w:trPr>
          <w:trHeight w:val="498"/>
        </w:trPr>
        <w:tc>
          <w:tcPr>
            <w:tcW w:w="1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38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0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3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70" w:type="dxa"/>
            <w:gridSpan w:val="1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3C6A05" w:rsidRDefault="003C6A05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C6A05" w:rsidRDefault="0025593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Оборотная сторона</w:t>
      </w:r>
    </w:p>
    <w:p w:rsidR="003C6A05" w:rsidRDefault="003C6A0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C6A05" w:rsidRDefault="0025593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Практика спортивного судейства, теоретическая подготовка, квалификационный зачет </w:t>
      </w:r>
    </w:p>
    <w:p w:rsidR="003C6A05" w:rsidRDefault="003C6A0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69"/>
        <w:gridCol w:w="566"/>
        <w:gridCol w:w="423"/>
        <w:gridCol w:w="1558"/>
        <w:gridCol w:w="1418"/>
        <w:gridCol w:w="1557"/>
        <w:gridCol w:w="851"/>
        <w:gridCol w:w="564"/>
        <w:gridCol w:w="564"/>
        <w:gridCol w:w="562"/>
        <w:gridCol w:w="1559"/>
        <w:gridCol w:w="384"/>
        <w:gridCol w:w="406"/>
        <w:gridCol w:w="484"/>
        <w:gridCol w:w="704"/>
        <w:gridCol w:w="564"/>
        <w:gridCol w:w="564"/>
        <w:gridCol w:w="562"/>
        <w:gridCol w:w="459"/>
        <w:gridCol w:w="850"/>
      </w:tblGrid>
      <w:tr w:rsidR="003C6A05">
        <w:trPr>
          <w:trHeight w:val="384"/>
        </w:trPr>
        <w:tc>
          <w:tcPr>
            <w:tcW w:w="6946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 спортивного судейства</w:t>
            </w:r>
          </w:p>
        </w:tc>
        <w:tc>
          <w:tcPr>
            <w:tcW w:w="52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Теоретическая подготовка </w:t>
            </w:r>
          </w:p>
        </w:tc>
        <w:tc>
          <w:tcPr>
            <w:tcW w:w="2974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Квалификационный зачет</w:t>
            </w:r>
          </w:p>
        </w:tc>
      </w:tr>
      <w:tr w:rsidR="003C6A05">
        <w:trPr>
          <w:trHeight w:val="600"/>
        </w:trPr>
        <w:tc>
          <w:tcPr>
            <w:tcW w:w="6946" w:type="dxa"/>
            <w:gridSpan w:val="7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6A05" w:rsidRDefault="003C6A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в теоретических занятиях в качестве </w:t>
            </w:r>
            <w:r>
              <w:rPr>
                <w:rFonts w:ascii="Times New Roman" w:hAnsi="Times New Roman"/>
                <w:sz w:val="20"/>
                <w:szCs w:val="20"/>
              </w:rPr>
              <w:t>лектора</w:t>
            </w:r>
          </w:p>
        </w:tc>
        <w:tc>
          <w:tcPr>
            <w:tcW w:w="1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теоретических занятиях в качестве участника</w:t>
            </w:r>
          </w:p>
        </w:tc>
        <w:tc>
          <w:tcPr>
            <w:tcW w:w="2974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6A05" w:rsidRDefault="003C6A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A05">
        <w:trPr>
          <w:trHeight w:val="792"/>
        </w:trPr>
        <w:tc>
          <w:tcPr>
            <w:tcW w:w="15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проведения официальных соревнований </w:t>
            </w:r>
          </w:p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официальных соревнований 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Статус официальных соревнований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должности спортивного судьи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  <w:tc>
          <w:tcPr>
            <w:tcW w:w="17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  <w:r>
              <w:rPr>
                <w:rFonts w:ascii="Times New Roman" w:hAnsi="Times New Roman"/>
                <w:sz w:val="20"/>
                <w:szCs w:val="20"/>
              </w:rPr>
              <w:t>проведения</w:t>
            </w:r>
          </w:p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(число, месяц, год) 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(тема) теоретического занятия</w:t>
            </w:r>
          </w:p>
        </w:tc>
        <w:tc>
          <w:tcPr>
            <w:tcW w:w="12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проведения (число, месяц, год)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3C6A05" w:rsidRDefault="002559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(тема) теоретического занятия</w:t>
            </w:r>
          </w:p>
        </w:tc>
        <w:tc>
          <w:tcPr>
            <w:tcW w:w="17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проведения 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3C6A05" w:rsidRDefault="002559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протокола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</w:tr>
      <w:tr w:rsidR="003C6A05">
        <w:trPr>
          <w:cantSplit/>
          <w:trHeight w:hRule="exact" w:val="2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3C6A05" w:rsidRDefault="003C6A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3C6A05" w:rsidRDefault="003C6A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3C6A05" w:rsidRDefault="003C6A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6A05" w:rsidRDefault="003C6A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6A05" w:rsidRDefault="003C6A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6A05" w:rsidRDefault="003C6A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6A05" w:rsidRDefault="003C6A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3C6A05" w:rsidRDefault="003C6A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3C6A05" w:rsidRDefault="003C6A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3C6A05" w:rsidRDefault="003C6A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6A05" w:rsidRDefault="003C6A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3C6A05" w:rsidRDefault="003C6A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3C6A05" w:rsidRDefault="003C6A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3C6A05" w:rsidRDefault="003C6A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6A05" w:rsidRDefault="003C6A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3C6A05" w:rsidRDefault="003C6A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3C6A05" w:rsidRDefault="003C6A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3C6A05" w:rsidRDefault="003C6A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6A05" w:rsidRDefault="003C6A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6A05" w:rsidRDefault="003C6A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A05">
        <w:trPr>
          <w:cantSplit/>
          <w:trHeight w:val="11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C6A05">
        <w:trPr>
          <w:trHeight w:val="28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C6A05" w:rsidRDefault="00255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C6A05" w:rsidRDefault="00255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3C6A05" w:rsidRDefault="003C6A05">
      <w:pPr>
        <w:spacing w:after="0"/>
        <w:ind w:firstLine="709"/>
        <w:jc w:val="right"/>
      </w:pPr>
    </w:p>
    <w:sectPr w:rsidR="003C6A05" w:rsidSect="003C6A05">
      <w:headerReference w:type="default" r:id="rId9"/>
      <w:pgSz w:w="16838" w:h="11906" w:orient="landscape"/>
      <w:pgMar w:top="567" w:right="1134" w:bottom="709" w:left="1134" w:header="425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933" w:rsidRDefault="00255933" w:rsidP="003C6A05">
      <w:pPr>
        <w:spacing w:after="0" w:line="240" w:lineRule="auto"/>
      </w:pPr>
      <w:r>
        <w:separator/>
      </w:r>
    </w:p>
  </w:endnote>
  <w:endnote w:type="continuationSeparator" w:id="0">
    <w:p w:rsidR="00255933" w:rsidRDefault="00255933" w:rsidP="003C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933" w:rsidRDefault="00255933">
      <w:r>
        <w:separator/>
      </w:r>
    </w:p>
  </w:footnote>
  <w:footnote w:type="continuationSeparator" w:id="0">
    <w:p w:rsidR="00255933" w:rsidRDefault="00255933">
      <w:r>
        <w:continuationSeparator/>
      </w:r>
    </w:p>
  </w:footnote>
  <w:footnote w:id="1">
    <w:p w:rsidR="003C6A05" w:rsidRDefault="00255933">
      <w:pPr>
        <w:pStyle w:val="af9"/>
        <w:rPr>
          <w:rFonts w:ascii="Times New Roman" w:hAnsi="Times New Roman"/>
        </w:rPr>
      </w:pPr>
      <w:r>
        <w:rPr>
          <w:rStyle w:val="a9"/>
          <w:rFonts w:ascii="Times New Roman" w:hAnsi="Times New Roman"/>
        </w:rPr>
        <w:footnoteRef/>
      </w:r>
      <w:r>
        <w:rPr>
          <w:rStyle w:val="a9"/>
          <w:rFonts w:ascii="Times New Roman" w:hAnsi="Times New Roman"/>
        </w:rPr>
        <w:tab/>
      </w:r>
      <w:r>
        <w:rPr>
          <w:rFonts w:ascii="Times New Roman" w:hAnsi="Times New Roman"/>
        </w:rPr>
        <w:t xml:space="preserve">  Часть 3 статьи 22 Федерального закона от 04.12.2007 № 329-ФЗ «О физической культуре и спорте в Российской </w:t>
      </w:r>
      <w:r>
        <w:rPr>
          <w:rFonts w:ascii="Times New Roman" w:hAnsi="Times New Roman"/>
        </w:rPr>
        <w:t>Федерации».</w:t>
      </w:r>
    </w:p>
    <w:p w:rsidR="003C6A05" w:rsidRDefault="003C6A05">
      <w:pPr>
        <w:pStyle w:val="af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A05" w:rsidRDefault="003C6A05">
    <w:pPr>
      <w:pStyle w:val="af6"/>
      <w:jc w:val="center"/>
    </w:pPr>
    <w:r w:rsidRPr="003C6A05">
      <w:rPr>
        <w:rFonts w:ascii="Times New Roman" w:hAnsi="Times New Roman"/>
      </w:rPr>
      <w:fldChar w:fldCharType="begin"/>
    </w:r>
    <w:r w:rsidR="00255933">
      <w:instrText>PAGE</w:instrText>
    </w:r>
    <w:r>
      <w:fldChar w:fldCharType="separate"/>
    </w:r>
    <w:r w:rsidR="00AA215F">
      <w:rPr>
        <w:noProof/>
      </w:rPr>
      <w:t>13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A05" w:rsidRDefault="003C6A05">
    <w:pPr>
      <w:pStyle w:val="af6"/>
      <w:jc w:val="center"/>
    </w:pPr>
    <w:r w:rsidRPr="003C6A05">
      <w:rPr>
        <w:rFonts w:ascii="Times New Roman" w:hAnsi="Times New Roman"/>
      </w:rPr>
      <w:fldChar w:fldCharType="begin"/>
    </w:r>
    <w:r w:rsidR="00255933">
      <w:instrText>PAGE</w:instrText>
    </w:r>
    <w:r>
      <w:fldChar w:fldCharType="separate"/>
    </w:r>
    <w:r w:rsidR="00AA215F">
      <w:rPr>
        <w:noProof/>
      </w:rPr>
      <w:t>16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A05"/>
    <w:rsid w:val="00255933"/>
    <w:rsid w:val="003C6A05"/>
    <w:rsid w:val="00AA2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0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531E2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semiHidden/>
    <w:unhideWhenUsed/>
    <w:rsid w:val="00531E2A"/>
    <w:rPr>
      <w:color w:val="0F85E2"/>
      <w:u w:val="single"/>
    </w:rPr>
  </w:style>
  <w:style w:type="character" w:styleId="a4">
    <w:name w:val="Strong"/>
    <w:uiPriority w:val="22"/>
    <w:qFormat/>
    <w:rsid w:val="00531E2A"/>
    <w:rPr>
      <w:b/>
      <w:bCs/>
    </w:rPr>
  </w:style>
  <w:style w:type="character" w:customStyle="1" w:styleId="2">
    <w:name w:val="Основной текст 2 Знак"/>
    <w:link w:val="2"/>
    <w:qFormat/>
    <w:rsid w:val="00531E2A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Emphasis"/>
    <w:uiPriority w:val="20"/>
    <w:qFormat/>
    <w:rsid w:val="007A6B79"/>
    <w:rPr>
      <w:i/>
      <w:iCs/>
    </w:rPr>
  </w:style>
  <w:style w:type="character" w:customStyle="1" w:styleId="a6">
    <w:name w:val="Верхний колонтитул Знак"/>
    <w:uiPriority w:val="99"/>
    <w:qFormat/>
    <w:rsid w:val="002C6CE8"/>
    <w:rPr>
      <w:sz w:val="22"/>
      <w:szCs w:val="22"/>
    </w:rPr>
  </w:style>
  <w:style w:type="character" w:customStyle="1" w:styleId="a7">
    <w:name w:val="Нижний колонтитул Знак"/>
    <w:uiPriority w:val="99"/>
    <w:qFormat/>
    <w:rsid w:val="002C6CE8"/>
    <w:rPr>
      <w:sz w:val="22"/>
      <w:szCs w:val="22"/>
    </w:rPr>
  </w:style>
  <w:style w:type="character" w:customStyle="1" w:styleId="FontStyle17">
    <w:name w:val="Font Style17"/>
    <w:qFormat/>
    <w:rsid w:val="001E4C03"/>
    <w:rPr>
      <w:rFonts w:ascii="Times New Roman" w:hAnsi="Times New Roman" w:cs="Times New Roman"/>
      <w:sz w:val="26"/>
      <w:szCs w:val="26"/>
    </w:rPr>
  </w:style>
  <w:style w:type="character" w:customStyle="1" w:styleId="a8">
    <w:name w:val="Текст сноски Знак"/>
    <w:basedOn w:val="a0"/>
    <w:uiPriority w:val="99"/>
    <w:semiHidden/>
    <w:qFormat/>
    <w:rsid w:val="0065345D"/>
  </w:style>
  <w:style w:type="character" w:styleId="a9">
    <w:name w:val="footnote reference"/>
    <w:basedOn w:val="a0"/>
    <w:uiPriority w:val="99"/>
    <w:semiHidden/>
    <w:unhideWhenUsed/>
    <w:qFormat/>
    <w:rsid w:val="0065345D"/>
    <w:rPr>
      <w:vertAlign w:val="superscript"/>
    </w:rPr>
  </w:style>
  <w:style w:type="character" w:customStyle="1" w:styleId="ListLabel1">
    <w:name w:val="ListLabel 1"/>
    <w:qFormat/>
    <w:rsid w:val="003C6A05"/>
    <w:rPr>
      <w:rFonts w:cs="Times New Roman"/>
      <w:b w:val="0"/>
      <w:i w:val="0"/>
      <w:strike w:val="0"/>
      <w:dstrike w:val="0"/>
      <w:color w:val="00000A"/>
    </w:rPr>
  </w:style>
  <w:style w:type="character" w:customStyle="1" w:styleId="ListLabel2">
    <w:name w:val="ListLabel 2"/>
    <w:qFormat/>
    <w:rsid w:val="003C6A05"/>
    <w:rPr>
      <w:rFonts w:cs="Times New Roman"/>
      <w:b w:val="0"/>
      <w:i w:val="0"/>
      <w:color w:val="00000A"/>
    </w:rPr>
  </w:style>
  <w:style w:type="character" w:customStyle="1" w:styleId="ListLabel3">
    <w:name w:val="ListLabel 3"/>
    <w:qFormat/>
    <w:rsid w:val="003C6A05"/>
    <w:rPr>
      <w:rFonts w:cs="Times New Roman"/>
      <w:b w:val="0"/>
      <w:i w:val="0"/>
      <w:color w:val="00000A"/>
    </w:rPr>
  </w:style>
  <w:style w:type="character" w:customStyle="1" w:styleId="ListLabel4">
    <w:name w:val="ListLabel 4"/>
    <w:qFormat/>
    <w:rsid w:val="003C6A05"/>
    <w:rPr>
      <w:rFonts w:cs="Times New Roman"/>
      <w:b w:val="0"/>
      <w:i w:val="0"/>
      <w:color w:val="00000A"/>
    </w:rPr>
  </w:style>
  <w:style w:type="character" w:customStyle="1" w:styleId="ListLabel5">
    <w:name w:val="ListLabel 5"/>
    <w:qFormat/>
    <w:rsid w:val="003C6A05"/>
    <w:rPr>
      <w:rFonts w:cs="Times New Roman"/>
      <w:b w:val="0"/>
      <w:i w:val="0"/>
      <w:color w:val="00000A"/>
    </w:rPr>
  </w:style>
  <w:style w:type="character" w:customStyle="1" w:styleId="ListLabel6">
    <w:name w:val="ListLabel 6"/>
    <w:qFormat/>
    <w:rsid w:val="003C6A05"/>
    <w:rPr>
      <w:rFonts w:cs="Times New Roman"/>
      <w:b w:val="0"/>
      <w:i w:val="0"/>
      <w:color w:val="00000A"/>
    </w:rPr>
  </w:style>
  <w:style w:type="character" w:customStyle="1" w:styleId="ListLabel7">
    <w:name w:val="ListLabel 7"/>
    <w:qFormat/>
    <w:rsid w:val="003C6A05"/>
    <w:rPr>
      <w:rFonts w:cs="Times New Roman"/>
      <w:b w:val="0"/>
      <w:i w:val="0"/>
      <w:color w:val="00000A"/>
    </w:rPr>
  </w:style>
  <w:style w:type="character" w:customStyle="1" w:styleId="ListLabel8">
    <w:name w:val="ListLabel 8"/>
    <w:qFormat/>
    <w:rsid w:val="003C6A05"/>
    <w:rPr>
      <w:rFonts w:cs="Times New Roman"/>
      <w:b w:val="0"/>
      <w:i w:val="0"/>
      <w:color w:val="00000A"/>
    </w:rPr>
  </w:style>
  <w:style w:type="character" w:customStyle="1" w:styleId="ListLabel9">
    <w:name w:val="ListLabel 9"/>
    <w:qFormat/>
    <w:rsid w:val="003C6A05"/>
    <w:rPr>
      <w:strike w:val="0"/>
      <w:dstrike w:val="0"/>
    </w:rPr>
  </w:style>
  <w:style w:type="character" w:customStyle="1" w:styleId="ListLabel10">
    <w:name w:val="ListLabel 10"/>
    <w:qFormat/>
    <w:rsid w:val="003C6A05"/>
    <w:rPr>
      <w:strike w:val="0"/>
      <w:dstrike w:val="0"/>
    </w:rPr>
  </w:style>
  <w:style w:type="character" w:customStyle="1" w:styleId="ListLabel11">
    <w:name w:val="ListLabel 11"/>
    <w:qFormat/>
    <w:rsid w:val="003C6A05"/>
    <w:rPr>
      <w:rFonts w:cs="Courier New"/>
    </w:rPr>
  </w:style>
  <w:style w:type="character" w:customStyle="1" w:styleId="ListLabel12">
    <w:name w:val="ListLabel 12"/>
    <w:qFormat/>
    <w:rsid w:val="003C6A05"/>
    <w:rPr>
      <w:rFonts w:cs="Courier New"/>
    </w:rPr>
  </w:style>
  <w:style w:type="character" w:customStyle="1" w:styleId="ListLabel13">
    <w:name w:val="ListLabel 13"/>
    <w:qFormat/>
    <w:rsid w:val="003C6A05"/>
    <w:rPr>
      <w:rFonts w:cs="Courier New"/>
    </w:rPr>
  </w:style>
  <w:style w:type="character" w:customStyle="1" w:styleId="aa">
    <w:name w:val="Символ сноски"/>
    <w:qFormat/>
    <w:rsid w:val="003C6A05"/>
  </w:style>
  <w:style w:type="character" w:customStyle="1" w:styleId="ab">
    <w:name w:val="Привязка сноски"/>
    <w:rsid w:val="003C6A05"/>
    <w:rPr>
      <w:vertAlign w:val="superscript"/>
    </w:rPr>
  </w:style>
  <w:style w:type="character" w:customStyle="1" w:styleId="ac">
    <w:name w:val="Привязка концевой сноски"/>
    <w:rsid w:val="003C6A05"/>
    <w:rPr>
      <w:vertAlign w:val="superscript"/>
    </w:rPr>
  </w:style>
  <w:style w:type="character" w:customStyle="1" w:styleId="ad">
    <w:name w:val="Символы концевой сноски"/>
    <w:qFormat/>
    <w:rsid w:val="003C6A05"/>
  </w:style>
  <w:style w:type="paragraph" w:customStyle="1" w:styleId="ae">
    <w:name w:val="Заголовок"/>
    <w:basedOn w:val="a"/>
    <w:next w:val="af"/>
    <w:qFormat/>
    <w:rsid w:val="003C6A0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rsid w:val="003C6A05"/>
    <w:pPr>
      <w:spacing w:after="140" w:line="288" w:lineRule="auto"/>
    </w:pPr>
  </w:style>
  <w:style w:type="paragraph" w:styleId="af0">
    <w:name w:val="List"/>
    <w:basedOn w:val="af"/>
    <w:rsid w:val="003C6A05"/>
    <w:rPr>
      <w:rFonts w:cs="Arial"/>
    </w:rPr>
  </w:style>
  <w:style w:type="paragraph" w:styleId="af1">
    <w:name w:val="Title"/>
    <w:basedOn w:val="a"/>
    <w:rsid w:val="003C6A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rsid w:val="003C6A05"/>
    <w:pPr>
      <w:suppressLineNumbers/>
    </w:pPr>
    <w:rPr>
      <w:rFonts w:cs="Arial"/>
    </w:rPr>
  </w:style>
  <w:style w:type="paragraph" w:customStyle="1" w:styleId="af3">
    <w:name w:val="СпортПриказОЧем"/>
    <w:qFormat/>
    <w:rsid w:val="00531E2A"/>
    <w:pPr>
      <w:keepLines/>
      <w:jc w:val="center"/>
    </w:pPr>
    <w:rPr>
      <w:rFonts w:ascii="Times New Roman" w:hAnsi="Times New Roman"/>
      <w:b/>
      <w:sz w:val="28"/>
      <w:szCs w:val="24"/>
    </w:rPr>
  </w:style>
  <w:style w:type="paragraph" w:styleId="af4">
    <w:name w:val="Balloon Text"/>
    <w:basedOn w:val="a"/>
    <w:uiPriority w:val="99"/>
    <w:semiHidden/>
    <w:unhideWhenUsed/>
    <w:qFormat/>
    <w:rsid w:val="00531E2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qFormat/>
    <w:rsid w:val="00531E2A"/>
    <w:pPr>
      <w:spacing w:beforeAutospacing="1" w:afterAutospacing="1" w:line="240" w:lineRule="auto"/>
    </w:pPr>
    <w:rPr>
      <w:rFonts w:ascii="Tahoma" w:hAnsi="Tahoma" w:cs="Tahoma"/>
      <w:color w:val="4E4F4F"/>
      <w:sz w:val="19"/>
      <w:szCs w:val="19"/>
    </w:rPr>
  </w:style>
  <w:style w:type="paragraph" w:styleId="20">
    <w:name w:val="Body Text 2"/>
    <w:basedOn w:val="a"/>
    <w:qFormat/>
    <w:rsid w:val="00531E2A"/>
    <w:pPr>
      <w:spacing w:after="120" w:line="480" w:lineRule="auto"/>
    </w:pPr>
    <w:rPr>
      <w:rFonts w:ascii="Times New Roman" w:hAnsi="Times New Roman"/>
      <w:sz w:val="28"/>
      <w:szCs w:val="24"/>
    </w:rPr>
  </w:style>
  <w:style w:type="paragraph" w:styleId="af6">
    <w:name w:val="header"/>
    <w:basedOn w:val="a"/>
    <w:uiPriority w:val="99"/>
    <w:unhideWhenUsed/>
    <w:rsid w:val="002C6CE8"/>
    <w:pPr>
      <w:tabs>
        <w:tab w:val="center" w:pos="4677"/>
        <w:tab w:val="right" w:pos="9355"/>
      </w:tabs>
    </w:pPr>
  </w:style>
  <w:style w:type="paragraph" w:styleId="af7">
    <w:name w:val="footer"/>
    <w:basedOn w:val="a"/>
    <w:uiPriority w:val="99"/>
    <w:unhideWhenUsed/>
    <w:rsid w:val="002C6CE8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uiPriority w:val="34"/>
    <w:qFormat/>
    <w:rsid w:val="00CF35AB"/>
    <w:pPr>
      <w:ind w:left="708"/>
    </w:pPr>
  </w:style>
  <w:style w:type="paragraph" w:customStyle="1" w:styleId="ConsPlusNormal">
    <w:name w:val="ConsPlusNormal"/>
    <w:qFormat/>
    <w:rsid w:val="00D8672B"/>
    <w:rPr>
      <w:rFonts w:ascii="Arial" w:eastAsia="Calibri" w:hAnsi="Arial" w:cs="Arial"/>
      <w:sz w:val="22"/>
      <w:lang w:eastAsia="en-US"/>
    </w:rPr>
  </w:style>
  <w:style w:type="paragraph" w:styleId="af9">
    <w:name w:val="footnote text"/>
    <w:basedOn w:val="a"/>
    <w:uiPriority w:val="99"/>
    <w:semiHidden/>
    <w:unhideWhenUsed/>
    <w:qFormat/>
    <w:rsid w:val="0065345D"/>
    <w:pPr>
      <w:spacing w:after="0" w:line="240" w:lineRule="auto"/>
    </w:pPr>
    <w:rPr>
      <w:sz w:val="20"/>
      <w:szCs w:val="20"/>
    </w:rPr>
  </w:style>
  <w:style w:type="paragraph" w:customStyle="1" w:styleId="afa">
    <w:name w:val="Сноска"/>
    <w:basedOn w:val="a"/>
    <w:rsid w:val="003C6A05"/>
  </w:style>
  <w:style w:type="table" w:styleId="afb">
    <w:name w:val="Table Grid"/>
    <w:basedOn w:val="a1"/>
    <w:rsid w:val="00531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E57007477BCCE6C4B3DB590046B9F547C88F4CBFF437A9E94A931B55CC4BA7E89466C209D7BC5A7At9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59BE7-80A4-4B7A-95BE-D8D0AD833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5209</Words>
  <Characters>29693</Characters>
  <Application>Microsoft Office Word</Application>
  <DocSecurity>0</DocSecurity>
  <Lines>247</Lines>
  <Paragraphs>69</Paragraphs>
  <ScaleCrop>false</ScaleCrop>
  <Company>Veritas</Company>
  <LinksUpToDate>false</LinksUpToDate>
  <CharactersWithSpaces>34833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ulianova</dc:creator>
  <cp:lastModifiedBy>Андрей</cp:lastModifiedBy>
  <cp:revision>2</cp:revision>
  <cp:lastPrinted>2016-04-20T18:06:00Z</cp:lastPrinted>
  <dcterms:created xsi:type="dcterms:W3CDTF">2016-05-13T16:06:00Z</dcterms:created>
  <dcterms:modified xsi:type="dcterms:W3CDTF">2016-05-13T16:06:00Z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Veritas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